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23449422" w:rsidR="00942BA8" w:rsidRPr="00C16D93" w:rsidRDefault="00F009EF" w:rsidP="00C16D93">
      <w:pPr>
        <w:jc w:val="center"/>
        <w:rPr>
          <w:rFonts w:ascii="Times New Roman" w:hAnsi="Times New Roman" w:cs="Times New Roman"/>
          <w:b/>
          <w:bCs/>
          <w:sz w:val="28"/>
          <w:szCs w:val="28"/>
          <w:lang w:val="ru-RU"/>
        </w:rPr>
      </w:pPr>
      <w:r w:rsidRPr="00C16D93">
        <w:rPr>
          <w:rFonts w:ascii="Times New Roman" w:hAnsi="Times New Roman" w:cs="Times New Roman"/>
          <w:b/>
          <w:bCs/>
          <w:sz w:val="28"/>
          <w:szCs w:val="28"/>
          <w:lang w:val="ru-RU"/>
        </w:rPr>
        <w:t>7</w:t>
      </w:r>
      <w:r w:rsidR="00504246" w:rsidRPr="00F540C9">
        <w:rPr>
          <w:rFonts w:ascii="Times New Roman" w:hAnsi="Times New Roman" w:cs="Times New Roman"/>
          <w:b/>
          <w:bCs/>
          <w:sz w:val="28"/>
          <w:szCs w:val="28"/>
        </w:rPr>
        <w:t xml:space="preserve"> </w:t>
      </w:r>
      <w:r w:rsidR="00942BA8" w:rsidRPr="00F540C9">
        <w:rPr>
          <w:rFonts w:ascii="Times New Roman" w:hAnsi="Times New Roman" w:cs="Times New Roman"/>
          <w:b/>
          <w:bCs/>
          <w:sz w:val="28"/>
          <w:szCs w:val="28"/>
        </w:rPr>
        <w:t>дәріс.</w:t>
      </w:r>
      <w:r w:rsidR="00C16D93">
        <w:rPr>
          <w:rFonts w:ascii="Times New Roman" w:hAnsi="Times New Roman" w:cs="Times New Roman"/>
          <w:b/>
          <w:bCs/>
          <w:sz w:val="28"/>
          <w:szCs w:val="28"/>
          <w:lang w:val="ru-RU"/>
        </w:rPr>
        <w:t xml:space="preserve"> Микро және макро күйлер. </w:t>
      </w:r>
      <w:r w:rsidR="00C16D93" w:rsidRPr="00C16D93">
        <w:rPr>
          <w:rFonts w:ascii="Times New Roman" w:hAnsi="Times New Roman" w:cs="Times New Roman"/>
          <w:b/>
          <w:bCs/>
          <w:sz w:val="28"/>
          <w:szCs w:val="28"/>
          <w:lang w:val="ru-RU"/>
        </w:rPr>
        <w:t>Статистикалық салмақ. Энтропия. Идеал газдың энтропиясы.</w:t>
      </w:r>
    </w:p>
    <w:p w14:paraId="461B1B6F" w14:textId="0B86661E" w:rsidR="00BF38EF" w:rsidRPr="00F540C9" w:rsidRDefault="002444F9" w:rsidP="002444F9">
      <w:pPr>
        <w:pStyle w:val="a7"/>
        <w:numPr>
          <w:ilvl w:val="0"/>
          <w:numId w:val="8"/>
        </w:numPr>
        <w:rPr>
          <w:rFonts w:ascii="Times New Roman" w:eastAsiaTheme="minorEastAsia" w:hAnsi="Times New Roman" w:cs="Times New Roman"/>
          <w:sz w:val="28"/>
          <w:szCs w:val="28"/>
        </w:rPr>
      </w:pPr>
      <w:r w:rsidRPr="00F540C9">
        <w:rPr>
          <w:rFonts w:ascii="Times New Roman" w:hAnsi="Times New Roman" w:cs="Times New Roman"/>
          <w:b/>
          <w:bCs/>
          <w:sz w:val="28"/>
          <w:szCs w:val="28"/>
        </w:rPr>
        <w:t>Тасымалдау құбылысының жалпы сипаттамасы Термодинамикалық тепе-теңдіктегі емес күйлердегі тасымалдау құбылысы.</w:t>
      </w:r>
    </w:p>
    <w:p w14:paraId="6ACA8FFF" w14:textId="7EFD3ED8" w:rsidR="002444F9" w:rsidRDefault="002444F9" w:rsidP="002444F9">
      <w:pPr>
        <w:jc w:val="both"/>
        <w:rPr>
          <w:rFonts w:ascii="Times New Roman" w:eastAsiaTheme="minorEastAsia" w:hAnsi="Times New Roman" w:cs="Times New Roman"/>
          <w:sz w:val="28"/>
          <w:szCs w:val="28"/>
          <w:lang w:val="en-US"/>
        </w:rPr>
      </w:pPr>
      <w:r w:rsidRPr="00F540C9">
        <w:rPr>
          <w:rFonts w:ascii="Times New Roman" w:eastAsiaTheme="minorEastAsia" w:hAnsi="Times New Roman" w:cs="Times New Roman"/>
          <w:sz w:val="28"/>
          <w:szCs w:val="28"/>
        </w:rPr>
        <w:t>Статистикалық физика тепе-теңдік күйдегі қайтымды үрд</w:t>
      </w:r>
      <w:bookmarkStart w:id="0" w:name="_GoBack"/>
      <w:bookmarkEnd w:id="0"/>
      <w:r w:rsidRPr="00F540C9">
        <w:rPr>
          <w:rFonts w:ascii="Times New Roman" w:eastAsiaTheme="minorEastAsia" w:hAnsi="Times New Roman" w:cs="Times New Roman"/>
          <w:sz w:val="28"/>
          <w:szCs w:val="28"/>
        </w:rPr>
        <w:t xml:space="preserve">істерді зерт- тейді. Тепе-теңдік бұзылғандағы үрдістерді зерттейтін ғылым физикалық кинетика деп аталады. Тепе-теңдігі бұзылған жүйе қайтадан тепе-теңдік күйіне ұмтылады. Бұл үрдіс энтропияның өсуімен сипатталатындықтан, қайтымсыз болып табылады. Тепе-теңдіктің бұзылуы кеңістікте энергияның, массаның, қозғалыс мөлшерінің </w:t>
      </w:r>
      <w:r w:rsidR="00F540C9" w:rsidRPr="00F540C9">
        <w:rPr>
          <w:rFonts w:ascii="Times New Roman" w:eastAsiaTheme="minorEastAsia" w:hAnsi="Times New Roman" w:cs="Times New Roman"/>
          <w:sz w:val="28"/>
          <w:szCs w:val="28"/>
        </w:rPr>
        <w:t>тасымалдануынан</w:t>
      </w:r>
      <w:r w:rsidRPr="00F540C9">
        <w:rPr>
          <w:rFonts w:ascii="Times New Roman" w:eastAsiaTheme="minorEastAsia" w:hAnsi="Times New Roman" w:cs="Times New Roman"/>
          <w:sz w:val="28"/>
          <w:szCs w:val="28"/>
        </w:rPr>
        <w:t xml:space="preserve"> туындайды. Біз тепе-теңдік күйден ауытқу көп емес жағдайлардағы тасымалдау құбылыстарына жататын диффузия, жылу өткізгіштік және ішкі үйкеліс немесе тұтқырлықты қарастырамыз. Тасымалдау құбылыстарын зерттегенде, қандай да бір беттен өтетін әртүрлі шамалардың (бөлшектер санының, массалардың, энергиялардың, қозғалыс мөлшерінің) мөлшерлерін есептеуге тура келеді. Беттен бірлік уақытта өтетін шаманың мөлшерін, осы шаманың ағыны деп атайды. Мысалы, құбырдың көлденең қимасынан өтетін сұйықтар ағыны, жарықтық терезенің әйнегінен өтетін ағыны, т.б. пішіндері әртүрлі беттерден, дербес жағдайларда тұйық беттерден өтетін ағындарды қарастыруға болады. Ағын скалярлық шама және оның ағын бойынша алынған бағыты оң деп есептеледі. Тұйық беттерден сыртқа шығатын ағын оң, ал оған енетін ағын теріс деп алынады. Тасымалдау құбылыстары кеңістіктегі қандай да бір физикалық параметрдің ƒ біртекті еместігінен туындайды. Бөлшектердің тасымалдануына (диффузияда) мұндай шама ретінде концентрация қарастырылып, құбылыс концентрацияның кему бағытында өтеді. Ортаның әртүрлі нүктелерінің температураларының бірдей болмауының салдарынан жылу температурасы жоғары нүктеден температурасы төмен нүктеге қарай тасымалданады. Есепті жеңілдету мақсатында тасымалдау құбылысын сипаттайтын физикалық параметрдің бір координатаның функциясы f=f(x) ретінде қарастырсақ, оның кеңістіктегі өзгерісі градиент деп аталатын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 xml:space="preserve">df </m:t>
            </m:r>
          </m:num>
          <m:den>
            <m:r>
              <w:rPr>
                <w:rFonts w:ascii="Cambria Math" w:eastAsiaTheme="minorEastAsia" w:hAnsi="Cambria Math" w:cs="Times New Roman"/>
                <w:sz w:val="28"/>
                <w:szCs w:val="28"/>
              </w:rPr>
              <m:t>dx</m:t>
            </m:r>
          </m:den>
        </m:f>
      </m:oMath>
      <w:r w:rsidRPr="00F540C9">
        <w:rPr>
          <w:rFonts w:ascii="Times New Roman" w:eastAsiaTheme="minorEastAsia" w:hAnsi="Times New Roman" w:cs="Times New Roman"/>
          <w:sz w:val="28"/>
          <w:szCs w:val="28"/>
        </w:rPr>
        <w:t xml:space="preserve"> туындымен анықталады. Жылу өткізгіштік. Тепе-теңдік күйде жүйенің барлық нүктелерінде температура бірдей. Жүйенің қандай да бір аймағында температураның тепе-теңдік мәнінен ауытқуы жүйе бөліктерінің температураларын теңестіру бағытында жылу мөлшерінің қозғалысын туғызады. Осы құбылыспен байланысты жылудың </w:t>
      </w:r>
      <w:r w:rsidR="00F540C9" w:rsidRPr="00F540C9">
        <w:rPr>
          <w:rFonts w:ascii="Times New Roman" w:eastAsiaTheme="minorEastAsia" w:hAnsi="Times New Roman" w:cs="Times New Roman"/>
          <w:sz w:val="28"/>
          <w:szCs w:val="28"/>
        </w:rPr>
        <w:t>тасымалдануы</w:t>
      </w:r>
      <w:r w:rsidR="00F540C9" w:rsidRPr="00C16D93">
        <w:rPr>
          <w:rFonts w:ascii="Times New Roman" w:eastAsiaTheme="minorEastAsia" w:hAnsi="Times New Roman" w:cs="Times New Roman"/>
          <w:sz w:val="28"/>
          <w:szCs w:val="28"/>
        </w:rPr>
        <w:t xml:space="preserve"> </w:t>
      </w:r>
      <w:r w:rsidR="00F540C9" w:rsidRPr="00F540C9">
        <w:rPr>
          <w:rFonts w:ascii="Times New Roman" w:eastAsiaTheme="minorEastAsia" w:hAnsi="Times New Roman" w:cs="Times New Roman"/>
          <w:sz w:val="28"/>
          <w:szCs w:val="28"/>
        </w:rPr>
        <w:t>жылу өткізгіштік</w:t>
      </w:r>
      <w:r w:rsidRPr="00F540C9">
        <w:rPr>
          <w:rFonts w:ascii="Times New Roman" w:eastAsiaTheme="minorEastAsia" w:hAnsi="Times New Roman" w:cs="Times New Roman"/>
          <w:sz w:val="28"/>
          <w:szCs w:val="28"/>
        </w:rPr>
        <w:t xml:space="preserve"> деп аталады. Температуралары Т</w:t>
      </w:r>
      <w:r w:rsidRPr="00F540C9">
        <w:rPr>
          <w:rFonts w:ascii="Times New Roman" w:eastAsiaTheme="minorEastAsia" w:hAnsi="Times New Roman" w:cs="Times New Roman"/>
          <w:sz w:val="28"/>
          <w:szCs w:val="28"/>
          <w:vertAlign w:val="subscript"/>
        </w:rPr>
        <w:t>1</w:t>
      </w:r>
      <w:r w:rsidRPr="00F540C9">
        <w:rPr>
          <w:rFonts w:ascii="Times New Roman" w:eastAsiaTheme="minorEastAsia" w:hAnsi="Times New Roman" w:cs="Times New Roman"/>
          <w:sz w:val="28"/>
          <w:szCs w:val="28"/>
        </w:rPr>
        <w:t xml:space="preserve"> және Т</w:t>
      </w:r>
      <w:r w:rsidRPr="00F540C9">
        <w:rPr>
          <w:rFonts w:ascii="Times New Roman" w:eastAsiaTheme="minorEastAsia" w:hAnsi="Times New Roman" w:cs="Times New Roman"/>
          <w:sz w:val="28"/>
          <w:szCs w:val="28"/>
          <w:vertAlign w:val="subscript"/>
        </w:rPr>
        <w:t>2</w:t>
      </w:r>
      <w:r w:rsidRPr="00F540C9">
        <w:rPr>
          <w:rFonts w:ascii="Times New Roman" w:eastAsiaTheme="minorEastAsia" w:hAnsi="Times New Roman" w:cs="Times New Roman"/>
          <w:sz w:val="28"/>
          <w:szCs w:val="28"/>
        </w:rPr>
        <w:t xml:space="preserve"> екі беттің арасында орналасқан газды</w:t>
      </w:r>
      <w:r w:rsidR="00F540C9" w:rsidRPr="00C16D93">
        <w:rPr>
          <w:rFonts w:ascii="Times New Roman" w:eastAsiaTheme="minorEastAsia" w:hAnsi="Times New Roman" w:cs="Times New Roman"/>
          <w:sz w:val="28"/>
          <w:szCs w:val="28"/>
        </w:rPr>
        <w:t xml:space="preserve"> </w:t>
      </w:r>
      <w:r w:rsidR="00F540C9" w:rsidRPr="00F540C9">
        <w:rPr>
          <w:rFonts w:ascii="Times New Roman" w:eastAsiaTheme="minorEastAsia" w:hAnsi="Times New Roman" w:cs="Times New Roman"/>
          <w:sz w:val="28"/>
          <w:szCs w:val="28"/>
        </w:rPr>
        <w:t>қарастырайық. Егер осы температураларды өзгертпей ұстап</w:t>
      </w:r>
      <w:r w:rsidR="00F540C9" w:rsidRPr="00C16D93">
        <w:rPr>
          <w:rFonts w:ascii="Times New Roman" w:eastAsiaTheme="minorEastAsia" w:hAnsi="Times New Roman" w:cs="Times New Roman"/>
          <w:sz w:val="28"/>
          <w:szCs w:val="28"/>
        </w:rPr>
        <w:t xml:space="preserve"> </w:t>
      </w:r>
      <w:r w:rsidR="00F540C9" w:rsidRPr="00F540C9">
        <w:rPr>
          <w:rFonts w:ascii="Times New Roman" w:eastAsiaTheme="minorEastAsia" w:hAnsi="Times New Roman" w:cs="Times New Roman"/>
          <w:sz w:val="28"/>
          <w:szCs w:val="28"/>
        </w:rPr>
        <w:t>тұрсақ, о</w:t>
      </w:r>
      <w:r w:rsidR="00F540C9">
        <w:rPr>
          <w:rFonts w:ascii="Times New Roman" w:eastAsiaTheme="minorEastAsia" w:hAnsi="Times New Roman" w:cs="Times New Roman"/>
          <w:sz w:val="28"/>
          <w:szCs w:val="28"/>
        </w:rPr>
        <w:t>нда газ</w:t>
      </w:r>
      <w:r w:rsidR="00F540C9" w:rsidRPr="00F540C9">
        <w:rPr>
          <w:rFonts w:ascii="Times New Roman" w:eastAsiaTheme="minorEastAsia" w:hAnsi="Times New Roman" w:cs="Times New Roman"/>
          <w:sz w:val="28"/>
          <w:szCs w:val="28"/>
        </w:rPr>
        <w:t xml:space="preserve"> арқылы өтетін жылудың стационарлық ағыны </w:t>
      </w:r>
      <w:r w:rsidR="00F540C9">
        <w:rPr>
          <w:rFonts w:ascii="Times New Roman" w:eastAsiaTheme="minorEastAsia" w:hAnsi="Times New Roman" w:cs="Times New Roman"/>
          <w:sz w:val="28"/>
          <w:szCs w:val="28"/>
        </w:rPr>
        <w:t>п</w:t>
      </w:r>
      <w:r w:rsidR="00F540C9" w:rsidRPr="00F540C9">
        <w:rPr>
          <w:rFonts w:ascii="Times New Roman" w:eastAsiaTheme="minorEastAsia" w:hAnsi="Times New Roman" w:cs="Times New Roman"/>
          <w:sz w:val="28"/>
          <w:szCs w:val="28"/>
        </w:rPr>
        <w:t>айда болады. Бір өлшем</w:t>
      </w:r>
      <w:r w:rsidR="00F540C9">
        <w:rPr>
          <w:rFonts w:ascii="Times New Roman" w:eastAsiaTheme="minorEastAsia" w:hAnsi="Times New Roman" w:cs="Times New Roman"/>
          <w:sz w:val="28"/>
          <w:szCs w:val="28"/>
        </w:rPr>
        <w:t>ді</w:t>
      </w:r>
      <w:r w:rsidR="00F540C9" w:rsidRPr="00F540C9">
        <w:rPr>
          <w:rFonts w:ascii="Times New Roman" w:eastAsiaTheme="minorEastAsia" w:hAnsi="Times New Roman" w:cs="Times New Roman"/>
          <w:sz w:val="28"/>
          <w:szCs w:val="28"/>
        </w:rPr>
        <w:t xml:space="preserve"> есепті қарастыру мақсатында газды өзара параллель беттердің </w:t>
      </w:r>
      <w:r w:rsidR="00F540C9" w:rsidRPr="00F540C9">
        <w:rPr>
          <w:rFonts w:ascii="Times New Roman" w:eastAsiaTheme="minorEastAsia" w:hAnsi="Times New Roman" w:cs="Times New Roman"/>
          <w:sz w:val="28"/>
          <w:szCs w:val="28"/>
        </w:rPr>
        <w:lastRenderedPageBreak/>
        <w:t>арасын</w:t>
      </w:r>
      <w:r w:rsidR="00F540C9">
        <w:rPr>
          <w:rFonts w:ascii="Times New Roman" w:eastAsiaTheme="minorEastAsia" w:hAnsi="Times New Roman" w:cs="Times New Roman"/>
          <w:sz w:val="28"/>
          <w:szCs w:val="28"/>
        </w:rPr>
        <w:t>а</w:t>
      </w:r>
      <w:r w:rsidR="00F540C9" w:rsidRPr="00F540C9">
        <w:rPr>
          <w:rFonts w:ascii="Times New Roman" w:eastAsiaTheme="minorEastAsia" w:hAnsi="Times New Roman" w:cs="Times New Roman"/>
          <w:sz w:val="28"/>
          <w:szCs w:val="28"/>
        </w:rPr>
        <w:t xml:space="preserve"> орналастырып, </w:t>
      </w:r>
      <w:r w:rsidR="00F540C9" w:rsidRPr="00C16D93">
        <w:rPr>
          <w:rFonts w:ascii="Times New Roman" w:eastAsiaTheme="minorEastAsia" w:hAnsi="Times New Roman" w:cs="Times New Roman"/>
          <w:sz w:val="28"/>
          <w:szCs w:val="28"/>
        </w:rPr>
        <w:t>x</w:t>
      </w:r>
      <w:r w:rsidR="00F540C9" w:rsidRPr="00F540C9">
        <w:rPr>
          <w:rFonts w:ascii="Times New Roman" w:eastAsiaTheme="minorEastAsia" w:hAnsi="Times New Roman" w:cs="Times New Roman"/>
          <w:sz w:val="28"/>
          <w:szCs w:val="28"/>
        </w:rPr>
        <w:t xml:space="preserve"> өсін беттерге перпендикуляр бағыттасақ, х осінің бойыңд</w:t>
      </w:r>
      <w:r w:rsidR="00F540C9">
        <w:rPr>
          <w:rFonts w:ascii="Times New Roman" w:eastAsiaTheme="minorEastAsia" w:hAnsi="Times New Roman" w:cs="Times New Roman"/>
          <w:sz w:val="28"/>
          <w:szCs w:val="28"/>
        </w:rPr>
        <w:t xml:space="preserve">а </w:t>
      </w:r>
      <w:r w:rsidR="00F540C9" w:rsidRPr="00F540C9">
        <w:rPr>
          <w:rFonts w:ascii="Times New Roman" w:eastAsiaTheme="minorEastAsia" w:hAnsi="Times New Roman" w:cs="Times New Roman"/>
          <w:sz w:val="28"/>
          <w:szCs w:val="28"/>
        </w:rPr>
        <w:t>температураның градиенті</w:t>
      </w:r>
      <w:r w:rsidR="00F540C9">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m:t>
            </m:r>
            <m:r>
              <w:rPr>
                <w:rFonts w:ascii="Cambria Math" w:eastAsiaTheme="minorEastAsia" w:hAnsi="Cambria Math" w:cs="Times New Roman"/>
                <w:sz w:val="28"/>
                <w:szCs w:val="28"/>
              </w:rPr>
              <m:t>T</m:t>
            </m:r>
            <m:r>
              <w:rPr>
                <w:rFonts w:ascii="Cambria Math" w:eastAsiaTheme="minorEastAsia" w:hAnsi="Cambria Math" w:cs="Times New Roman"/>
                <w:sz w:val="28"/>
                <w:szCs w:val="28"/>
              </w:rPr>
              <m:t xml:space="preserve"> </m:t>
            </m:r>
          </m:num>
          <m:den>
            <m:r>
              <w:rPr>
                <w:rFonts w:ascii="Cambria Math" w:eastAsiaTheme="minorEastAsia" w:hAnsi="Cambria Math" w:cs="Times New Roman"/>
                <w:sz w:val="28"/>
                <w:szCs w:val="28"/>
              </w:rPr>
              <m:t>dx</m:t>
            </m:r>
          </m:den>
        </m:f>
      </m:oMath>
      <w:r w:rsidR="00F540C9" w:rsidRPr="00F540C9">
        <w:rPr>
          <w:rFonts w:ascii="Times New Roman" w:eastAsiaTheme="minorEastAsia" w:hAnsi="Times New Roman" w:cs="Times New Roman"/>
          <w:sz w:val="28"/>
          <w:szCs w:val="28"/>
        </w:rPr>
        <w:t xml:space="preserve"> пайда болады. у және </w:t>
      </w:r>
      <w:r w:rsidR="00F540C9" w:rsidRPr="00C16D93">
        <w:rPr>
          <w:rFonts w:ascii="Times New Roman" w:eastAsiaTheme="minorEastAsia" w:hAnsi="Times New Roman" w:cs="Times New Roman"/>
          <w:sz w:val="28"/>
          <w:szCs w:val="28"/>
        </w:rPr>
        <w:t>z</w:t>
      </w:r>
      <w:r w:rsidR="00F540C9" w:rsidRPr="00F540C9">
        <w:rPr>
          <w:rFonts w:ascii="Times New Roman" w:eastAsiaTheme="minorEastAsia" w:hAnsi="Times New Roman" w:cs="Times New Roman"/>
          <w:sz w:val="28"/>
          <w:szCs w:val="28"/>
        </w:rPr>
        <w:t xml:space="preserve"> осьтеріне параллель орналасқан беттерде температура өзгермейді. Х осіне перпендикуляр орналасқан dS=dydz беті арқылы өтетін жылу ағынын қарастырамыз. (10.1.1. сызба)</w:t>
      </w:r>
    </w:p>
    <w:p w14:paraId="30F6AF3C" w14:textId="124FB8B7" w:rsidR="00F540C9" w:rsidRDefault="00F540C9" w:rsidP="00F540C9">
      <w:pPr>
        <w:jc w:val="center"/>
        <w:rPr>
          <w:rFonts w:ascii="Times New Roman" w:eastAsiaTheme="minorEastAsia" w:hAnsi="Times New Roman" w:cs="Times New Roman"/>
          <w:sz w:val="28"/>
          <w:szCs w:val="28"/>
          <w:lang w:val="en-US"/>
        </w:rPr>
      </w:pPr>
      <w:r w:rsidRPr="00F540C9">
        <w:rPr>
          <w:rFonts w:ascii="Times New Roman" w:eastAsiaTheme="minorEastAsia" w:hAnsi="Times New Roman" w:cs="Times New Roman"/>
          <w:noProof/>
          <w:sz w:val="28"/>
          <w:szCs w:val="28"/>
          <w:lang w:val="ru-RU" w:eastAsia="ru-RU"/>
        </w:rPr>
        <w:drawing>
          <wp:inline distT="0" distB="0" distL="0" distR="0" wp14:anchorId="176DF42D" wp14:editId="703D1A34">
            <wp:extent cx="5144218" cy="3705742"/>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144218" cy="3705742"/>
                    </a:xfrm>
                    <a:prstGeom prst="rect">
                      <a:avLst/>
                    </a:prstGeom>
                  </pic:spPr>
                </pic:pic>
              </a:graphicData>
            </a:graphic>
          </wp:inline>
        </w:drawing>
      </w:r>
    </w:p>
    <w:p w14:paraId="296BA942" w14:textId="32C57B24" w:rsidR="00F540C9" w:rsidRDefault="00F540C9" w:rsidP="00F540C9">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dS</w:t>
      </w:r>
      <w:r w:rsidRPr="00F540C9">
        <w:rPr>
          <w:rFonts w:ascii="Times New Roman" w:eastAsiaTheme="minorEastAsia" w:hAnsi="Times New Roman" w:cs="Times New Roman"/>
          <w:sz w:val="28"/>
          <w:szCs w:val="28"/>
        </w:rPr>
        <w:t xml:space="preserve"> бетінен молекулалардың еркін жүру жолының орташа ұзындығына тең қашықтықта орналасқан К нүктесіндегі температура мына формуламен анықталады:</w:t>
      </w:r>
      <w:r>
        <w:rPr>
          <w:rFonts w:ascii="Times New Roman" w:eastAsiaTheme="minorEastAsia" w:hAnsi="Times New Roman" w:cs="Times New Roman"/>
          <w:sz w:val="28"/>
          <w:szCs w:val="28"/>
          <w:lang w:val="en-US"/>
        </w:rPr>
        <w:t xml:space="preserve"> </w:t>
      </w:r>
    </w:p>
    <w:p w14:paraId="1168BE7F" w14:textId="773C0711" w:rsidR="00F540C9" w:rsidRDefault="00F540C9" w:rsidP="00F540C9">
      <w:pPr>
        <w:ind w:firstLine="708"/>
        <w:rPr>
          <w:rFonts w:ascii="Times New Roman" w:eastAsiaTheme="minorEastAsia" w:hAnsi="Times New Roman" w:cs="Times New Roman"/>
          <w:sz w:val="28"/>
          <w:szCs w:val="28"/>
          <w:lang w:val="en-US"/>
        </w:rPr>
      </w:pPr>
      <w:r w:rsidRPr="00F540C9">
        <w:rPr>
          <w:rFonts w:ascii="Times New Roman" w:eastAsiaTheme="minorEastAsia" w:hAnsi="Times New Roman" w:cs="Times New Roman"/>
          <w:noProof/>
          <w:sz w:val="28"/>
          <w:szCs w:val="28"/>
          <w:lang w:val="ru-RU" w:eastAsia="ru-RU"/>
        </w:rPr>
        <w:drawing>
          <wp:inline distT="0" distB="0" distL="0" distR="0" wp14:anchorId="54E820AB" wp14:editId="683A25F2">
            <wp:extent cx="3781953" cy="847843"/>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81953" cy="847843"/>
                    </a:xfrm>
                    <a:prstGeom prst="rect">
                      <a:avLst/>
                    </a:prstGeom>
                  </pic:spPr>
                </pic:pic>
              </a:graphicData>
            </a:graphic>
          </wp:inline>
        </w:drawing>
      </w:r>
    </w:p>
    <w:p w14:paraId="2929BB88" w14:textId="575FA6F0" w:rsidR="00F540C9" w:rsidRDefault="00F540C9" w:rsidP="00F540C9">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ab/>
      </w:r>
      <w:r w:rsidRPr="00F540C9">
        <w:rPr>
          <w:rFonts w:ascii="Times New Roman" w:eastAsiaTheme="minorEastAsia" w:hAnsi="Times New Roman" w:cs="Times New Roman"/>
          <w:sz w:val="28"/>
          <w:szCs w:val="28"/>
        </w:rPr>
        <w:t>Бірлік көлемдегі біратомды газдың энергиясы</w:t>
      </w:r>
      <w:r>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2</m:t>
            </m:r>
          </m:num>
          <m:den>
            <m:r>
              <w:rPr>
                <w:rFonts w:ascii="Cambria Math" w:eastAsiaTheme="minorEastAsia" w:hAnsi="Cambria Math" w:cs="Times New Roman"/>
                <w:sz w:val="28"/>
                <w:szCs w:val="28"/>
                <w:lang w:val="en-US"/>
              </w:rPr>
              <m:t>3</m:t>
            </m:r>
          </m:den>
        </m:f>
        <m:r>
          <w:rPr>
            <w:rFonts w:ascii="Cambria Math" w:eastAsiaTheme="minorEastAsia" w:hAnsi="Cambria Math" w:cs="Times New Roman"/>
            <w:sz w:val="28"/>
            <w:szCs w:val="28"/>
            <w:lang w:val="en-US"/>
          </w:rPr>
          <m:t>kT</m:t>
        </m:r>
      </m:oMath>
      <w:r w:rsidRPr="00F540C9">
        <w:rPr>
          <w:rFonts w:ascii="Times New Roman" w:eastAsiaTheme="minorEastAsia" w:hAnsi="Times New Roman" w:cs="Times New Roman"/>
          <w:sz w:val="28"/>
          <w:szCs w:val="28"/>
        </w:rPr>
        <w:t xml:space="preserve"> тең. А</w:t>
      </w:r>
      <w:r>
        <w:rPr>
          <w:rFonts w:ascii="Times New Roman" w:eastAsiaTheme="minorEastAsia" w:hAnsi="Times New Roman" w:cs="Times New Roman"/>
          <w:sz w:val="28"/>
          <w:szCs w:val="28"/>
        </w:rPr>
        <w:t>л</w:t>
      </w:r>
      <w:r w:rsidRPr="00F540C9">
        <w:rPr>
          <w:rFonts w:ascii="Times New Roman" w:eastAsiaTheme="minorEastAsia" w:hAnsi="Times New Roman" w:cs="Times New Roman"/>
          <w:sz w:val="28"/>
          <w:szCs w:val="28"/>
        </w:rPr>
        <w:t xml:space="preserve"> көпатомды газдың энергиясы мына формуламен есептелінеді:</w:t>
      </w:r>
    </w:p>
    <w:p w14:paraId="50AD10B8" w14:textId="45D37208" w:rsidR="00F540C9" w:rsidRDefault="00F540C9" w:rsidP="00F540C9">
      <w:pPr>
        <w:jc w:val="center"/>
        <w:rPr>
          <w:rFonts w:ascii="Times New Roman" w:eastAsiaTheme="minorEastAsia" w:hAnsi="Times New Roman" w:cs="Times New Roman"/>
          <w:sz w:val="28"/>
          <w:szCs w:val="28"/>
        </w:rPr>
      </w:pPr>
      <w:r w:rsidRPr="00F540C9">
        <w:rPr>
          <w:rFonts w:ascii="Times New Roman" w:eastAsiaTheme="minorEastAsia" w:hAnsi="Times New Roman" w:cs="Times New Roman"/>
          <w:noProof/>
          <w:sz w:val="28"/>
          <w:szCs w:val="28"/>
          <w:lang w:val="ru-RU" w:eastAsia="ru-RU"/>
        </w:rPr>
        <w:drawing>
          <wp:inline distT="0" distB="0" distL="0" distR="0" wp14:anchorId="5BCA886D" wp14:editId="03E0B08B">
            <wp:extent cx="3696216" cy="695422"/>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96216" cy="695422"/>
                    </a:xfrm>
                    <a:prstGeom prst="rect">
                      <a:avLst/>
                    </a:prstGeom>
                  </pic:spPr>
                </pic:pic>
              </a:graphicData>
            </a:graphic>
          </wp:inline>
        </w:drawing>
      </w:r>
    </w:p>
    <w:p w14:paraId="2BADB52F" w14:textId="7765138A" w:rsidR="00F540C9" w:rsidRDefault="00F540C9" w:rsidP="00F540C9">
      <w:pPr>
        <w:ind w:firstLine="708"/>
        <w:jc w:val="both"/>
        <w:rPr>
          <w:rFonts w:ascii="Times New Roman" w:eastAsiaTheme="minorEastAsia" w:hAnsi="Times New Roman" w:cs="Times New Roman"/>
          <w:sz w:val="28"/>
          <w:szCs w:val="28"/>
        </w:rPr>
      </w:pPr>
      <w:r w:rsidRPr="00F540C9">
        <w:rPr>
          <w:rFonts w:ascii="Times New Roman" w:eastAsiaTheme="minorEastAsia" w:hAnsi="Times New Roman" w:cs="Times New Roman"/>
          <w:sz w:val="28"/>
          <w:szCs w:val="28"/>
        </w:rPr>
        <w:t xml:space="preserve">Мұндағы, </w:t>
      </w:r>
      <w:r w:rsidRPr="00C16D93">
        <w:rPr>
          <w:rFonts w:ascii="Times New Roman" w:eastAsiaTheme="minorEastAsia" w:hAnsi="Times New Roman" w:cs="Times New Roman"/>
          <w:sz w:val="28"/>
          <w:szCs w:val="28"/>
        </w:rPr>
        <w:t>i</w:t>
      </w:r>
      <w:r w:rsidRPr="00F540C9">
        <w:rPr>
          <w:rFonts w:ascii="Times New Roman" w:eastAsiaTheme="minorEastAsia" w:hAnsi="Times New Roman" w:cs="Times New Roman"/>
          <w:sz w:val="28"/>
          <w:szCs w:val="28"/>
        </w:rPr>
        <w:t xml:space="preserve"> - молекулалардың еркіндік дәрежесі, </w:t>
      </w:r>
      <w:r w:rsidRPr="00C16D93">
        <w:rPr>
          <w:rFonts w:ascii="Times New Roman" w:eastAsiaTheme="minorEastAsia" w:hAnsi="Times New Roman" w:cs="Times New Roman"/>
          <w:sz w:val="28"/>
          <w:szCs w:val="28"/>
        </w:rPr>
        <w:t>n</w:t>
      </w:r>
      <w:r w:rsidRPr="00F540C9">
        <w:rPr>
          <w:rFonts w:ascii="Times New Roman" w:eastAsiaTheme="minorEastAsia" w:hAnsi="Times New Roman" w:cs="Times New Roman"/>
          <w:sz w:val="28"/>
          <w:szCs w:val="28"/>
        </w:rPr>
        <w:t xml:space="preserve"> - бірлік көлемде</w:t>
      </w:r>
      <w:r>
        <w:rPr>
          <w:rFonts w:ascii="Times New Roman" w:eastAsiaTheme="minorEastAsia" w:hAnsi="Times New Roman" w:cs="Times New Roman"/>
          <w:sz w:val="28"/>
          <w:szCs w:val="28"/>
        </w:rPr>
        <w:t xml:space="preserve">гі </w:t>
      </w:r>
      <w:r w:rsidRPr="00F540C9">
        <w:rPr>
          <w:rFonts w:ascii="Times New Roman" w:eastAsiaTheme="minorEastAsia" w:hAnsi="Times New Roman" w:cs="Times New Roman"/>
          <w:sz w:val="28"/>
          <w:szCs w:val="28"/>
        </w:rPr>
        <w:t>молекулалар саны. Бірлік көлемдегі газдың жылу сыйымдылығын табайы</w:t>
      </w:r>
      <w:r>
        <w:rPr>
          <w:rFonts w:ascii="Times New Roman" w:eastAsiaTheme="minorEastAsia" w:hAnsi="Times New Roman" w:cs="Times New Roman"/>
          <w:sz w:val="28"/>
          <w:szCs w:val="28"/>
        </w:rPr>
        <w:t>қ</w:t>
      </w:r>
      <w:r w:rsidRPr="00F540C9">
        <w:rPr>
          <w:rFonts w:ascii="Times New Roman" w:eastAsiaTheme="minorEastAsia" w:hAnsi="Times New Roman" w:cs="Times New Roman"/>
          <w:sz w:val="28"/>
          <w:szCs w:val="28"/>
        </w:rPr>
        <w:t>:</w:t>
      </w:r>
    </w:p>
    <w:p w14:paraId="7DE9544D" w14:textId="26894BEF" w:rsidR="00F540C9" w:rsidRDefault="00F540C9" w:rsidP="00F540C9">
      <w:pPr>
        <w:ind w:firstLine="708"/>
        <w:jc w:val="center"/>
        <w:rPr>
          <w:rFonts w:ascii="Times New Roman" w:eastAsiaTheme="minorEastAsia" w:hAnsi="Times New Roman" w:cs="Times New Roman"/>
          <w:sz w:val="28"/>
          <w:szCs w:val="28"/>
        </w:rPr>
      </w:pPr>
      <w:r w:rsidRPr="00F540C9">
        <w:rPr>
          <w:rFonts w:ascii="Times New Roman" w:eastAsiaTheme="minorEastAsia" w:hAnsi="Times New Roman" w:cs="Times New Roman"/>
          <w:noProof/>
          <w:sz w:val="28"/>
          <w:szCs w:val="28"/>
          <w:lang w:val="ru-RU" w:eastAsia="ru-RU"/>
        </w:rPr>
        <w:lastRenderedPageBreak/>
        <w:drawing>
          <wp:inline distT="0" distB="0" distL="0" distR="0" wp14:anchorId="7C32CB8A" wp14:editId="1499B49E">
            <wp:extent cx="2777066" cy="570068"/>
            <wp:effectExtent l="0" t="0" r="444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b="15115"/>
                    <a:stretch/>
                  </pic:blipFill>
                  <pic:spPr bwMode="auto">
                    <a:xfrm>
                      <a:off x="0" y="0"/>
                      <a:ext cx="2804632" cy="575727"/>
                    </a:xfrm>
                    <a:prstGeom prst="rect">
                      <a:avLst/>
                    </a:prstGeom>
                    <a:ln>
                      <a:noFill/>
                    </a:ln>
                    <a:extLst>
                      <a:ext uri="{53640926-AAD7-44D8-BBD7-CCE9431645EC}">
                        <a14:shadowObscured xmlns:a14="http://schemas.microsoft.com/office/drawing/2010/main"/>
                      </a:ext>
                    </a:extLst>
                  </pic:spPr>
                </pic:pic>
              </a:graphicData>
            </a:graphic>
          </wp:inline>
        </w:drawing>
      </w:r>
    </w:p>
    <w:p w14:paraId="536AD230" w14:textId="4F0F5803" w:rsidR="00F540C9" w:rsidRPr="00C16D93" w:rsidRDefault="00F540C9" w:rsidP="00F540C9">
      <w:pPr>
        <w:ind w:firstLine="708"/>
        <w:rPr>
          <w:rFonts w:ascii="Times New Roman" w:eastAsiaTheme="minorEastAsia" w:hAnsi="Times New Roman" w:cs="Times New Roman"/>
          <w:sz w:val="28"/>
          <w:szCs w:val="28"/>
        </w:rPr>
      </w:pPr>
      <w:r w:rsidRPr="00F540C9">
        <w:rPr>
          <w:rFonts w:ascii="Times New Roman" w:eastAsiaTheme="minorEastAsia" w:hAnsi="Times New Roman" w:cs="Times New Roman"/>
          <w:sz w:val="28"/>
          <w:szCs w:val="28"/>
        </w:rPr>
        <w:t xml:space="preserve">Жылу қозғалысы хаосты болғандықтан, х осінің бойымен барлық </w:t>
      </w:r>
      <w:r>
        <w:rPr>
          <w:rFonts w:ascii="Times New Roman" w:eastAsiaTheme="minorEastAsia" w:hAnsi="Times New Roman" w:cs="Times New Roman"/>
          <w:sz w:val="28"/>
          <w:szCs w:val="28"/>
        </w:rPr>
        <w:t>моле</w:t>
      </w:r>
      <w:r w:rsidRPr="00F540C9">
        <w:rPr>
          <w:rFonts w:ascii="Times New Roman" w:eastAsiaTheme="minorEastAsia" w:hAnsi="Times New Roman" w:cs="Times New Roman"/>
          <w:sz w:val="28"/>
          <w:szCs w:val="28"/>
        </w:rPr>
        <w:t xml:space="preserve">кулалардың </w:t>
      </w:r>
      <w:r w:rsidRPr="00C16D93">
        <w:rPr>
          <w:rFonts w:ascii="Times New Roman" w:eastAsiaTheme="minorEastAsia" w:hAnsi="Times New Roman" w:cs="Times New Roman"/>
          <w:sz w:val="28"/>
          <w:szCs w:val="28"/>
        </w:rPr>
        <w:t>1/3</w:t>
      </w:r>
      <w:r w:rsidRPr="00F540C9">
        <w:rPr>
          <w:rFonts w:ascii="Times New Roman" w:eastAsiaTheme="minorEastAsia" w:hAnsi="Times New Roman" w:cs="Times New Roman"/>
          <w:sz w:val="28"/>
          <w:szCs w:val="28"/>
        </w:rPr>
        <w:t xml:space="preserve"> бөлігі қозғалады. Оның бі</w:t>
      </w:r>
      <w:r>
        <w:rPr>
          <w:rFonts w:ascii="Times New Roman" w:eastAsiaTheme="minorEastAsia" w:hAnsi="Times New Roman" w:cs="Times New Roman"/>
          <w:sz w:val="28"/>
          <w:szCs w:val="28"/>
        </w:rPr>
        <w:t>р</w:t>
      </w:r>
      <w:r w:rsidRPr="00F540C9">
        <w:rPr>
          <w:rFonts w:ascii="Times New Roman" w:eastAsiaTheme="minorEastAsia" w:hAnsi="Times New Roman" w:cs="Times New Roman"/>
          <w:sz w:val="28"/>
          <w:szCs w:val="28"/>
        </w:rPr>
        <w:t xml:space="preserve"> бір жартысы солдан оңға, екінші жартысы оңнан солға қарай қозғалатындықтан, </w:t>
      </w:r>
      <w:r w:rsidRPr="00C16D93">
        <w:rPr>
          <w:rFonts w:ascii="Times New Roman" w:eastAsiaTheme="minorEastAsia" w:hAnsi="Times New Roman" w:cs="Times New Roman"/>
          <w:sz w:val="28"/>
          <w:szCs w:val="28"/>
        </w:rPr>
        <w:t>dS</w:t>
      </w:r>
      <w:r w:rsidRPr="00F540C9">
        <w:rPr>
          <w:rFonts w:ascii="Times New Roman" w:eastAsiaTheme="minorEastAsia" w:hAnsi="Times New Roman" w:cs="Times New Roman"/>
          <w:sz w:val="28"/>
          <w:szCs w:val="28"/>
        </w:rPr>
        <w:t xml:space="preserve"> ауданынан </w:t>
      </w:r>
      <w:r w:rsidRPr="00C16D93">
        <w:rPr>
          <w:rFonts w:ascii="Times New Roman" w:eastAsiaTheme="minorEastAsia" w:hAnsi="Times New Roman" w:cs="Times New Roman"/>
          <w:sz w:val="28"/>
          <w:szCs w:val="28"/>
        </w:rPr>
        <w:t>dt</w:t>
      </w:r>
      <w:r w:rsidRPr="00F540C9">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уақытта</w:t>
      </w:r>
      <w:r w:rsidRPr="00F540C9">
        <w:rPr>
          <w:rFonts w:ascii="Times New Roman" w:eastAsiaTheme="minorEastAsia" w:hAnsi="Times New Roman" w:cs="Times New Roman"/>
          <w:sz w:val="28"/>
          <w:szCs w:val="28"/>
        </w:rPr>
        <w:t xml:space="preserve"> солдан оңға қарай тасымалданатын жылу мөлшері төмендегі </w:t>
      </w:r>
      <w:r>
        <w:rPr>
          <w:rFonts w:ascii="Times New Roman" w:eastAsiaTheme="minorEastAsia" w:hAnsi="Times New Roman" w:cs="Times New Roman"/>
          <w:sz w:val="28"/>
          <w:szCs w:val="28"/>
        </w:rPr>
        <w:t>формуламен</w:t>
      </w:r>
      <w:r w:rsidRPr="00F540C9">
        <w:rPr>
          <w:rFonts w:ascii="Times New Roman" w:eastAsiaTheme="minorEastAsia" w:hAnsi="Times New Roman" w:cs="Times New Roman"/>
          <w:sz w:val="28"/>
          <w:szCs w:val="28"/>
        </w:rPr>
        <w:t xml:space="preserve"> есептеледі:</w:t>
      </w:r>
    </w:p>
    <w:p w14:paraId="7A05F0F6" w14:textId="41389BF9" w:rsidR="00F540C9" w:rsidRDefault="00F540C9" w:rsidP="00F540C9">
      <w:pPr>
        <w:ind w:firstLine="708"/>
        <w:rPr>
          <w:rFonts w:ascii="Times New Roman" w:eastAsiaTheme="minorEastAsia" w:hAnsi="Times New Roman" w:cs="Times New Roman"/>
          <w:sz w:val="28"/>
          <w:szCs w:val="28"/>
          <w:lang w:val="en-US"/>
        </w:rPr>
      </w:pPr>
      <w:r w:rsidRPr="00F540C9">
        <w:rPr>
          <w:rFonts w:ascii="Times New Roman" w:eastAsiaTheme="minorEastAsia" w:hAnsi="Times New Roman" w:cs="Times New Roman"/>
          <w:noProof/>
          <w:sz w:val="28"/>
          <w:szCs w:val="28"/>
          <w:lang w:val="ru-RU" w:eastAsia="ru-RU"/>
        </w:rPr>
        <w:drawing>
          <wp:inline distT="0" distB="0" distL="0" distR="0" wp14:anchorId="33C47626" wp14:editId="12F56FB7">
            <wp:extent cx="4610743" cy="866896"/>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10743" cy="866896"/>
                    </a:xfrm>
                    <a:prstGeom prst="rect">
                      <a:avLst/>
                    </a:prstGeom>
                  </pic:spPr>
                </pic:pic>
              </a:graphicData>
            </a:graphic>
          </wp:inline>
        </w:drawing>
      </w:r>
    </w:p>
    <w:p w14:paraId="1C31EDF7" w14:textId="6EDCCEE4" w:rsidR="00F540C9" w:rsidRDefault="00F540C9" w:rsidP="00F540C9">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dS</w:t>
      </w:r>
      <w:r w:rsidRPr="00F540C9">
        <w:rPr>
          <w:rFonts w:ascii="Times New Roman" w:eastAsiaTheme="minorEastAsia" w:hAnsi="Times New Roman" w:cs="Times New Roman"/>
          <w:sz w:val="28"/>
          <w:szCs w:val="28"/>
        </w:rPr>
        <w:t xml:space="preserve"> бетіне одан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λ</m:t>
            </m:r>
          </m:e>
        </m:acc>
      </m:oMath>
      <w:r w:rsidRPr="00F540C9">
        <w:rPr>
          <w:rFonts w:ascii="Times New Roman" w:eastAsiaTheme="minorEastAsia" w:hAnsi="Times New Roman" w:cs="Times New Roman"/>
          <w:sz w:val="28"/>
          <w:szCs w:val="28"/>
        </w:rPr>
        <w:t xml:space="preserve"> қашықтықта орналасқан молекулалар жетіп, одан алыстағылары жолда молекулалармен соқтығысуының әсерінен басқа бағыттарға ауытқиды. </w:t>
      </w:r>
      <w:r w:rsidR="00D55248">
        <w:rPr>
          <w:rFonts w:ascii="Times New Roman" w:eastAsiaTheme="minorEastAsia" w:hAnsi="Times New Roman" w:cs="Times New Roman"/>
          <w:sz w:val="28"/>
          <w:szCs w:val="28"/>
          <w:lang w:val="en-US"/>
        </w:rPr>
        <w:t>dS</w:t>
      </w:r>
      <w:r w:rsidRPr="00F540C9">
        <w:rPr>
          <w:rFonts w:ascii="Times New Roman" w:eastAsiaTheme="minorEastAsia" w:hAnsi="Times New Roman" w:cs="Times New Roman"/>
          <w:sz w:val="28"/>
          <w:szCs w:val="28"/>
        </w:rPr>
        <w:t xml:space="preserve"> бетінен </w:t>
      </w:r>
      <w:r w:rsidR="00D55248">
        <w:rPr>
          <w:rFonts w:ascii="Times New Roman" w:eastAsiaTheme="minorEastAsia" w:hAnsi="Times New Roman" w:cs="Times New Roman"/>
          <w:sz w:val="28"/>
          <w:szCs w:val="28"/>
          <w:lang w:val="en-US"/>
        </w:rPr>
        <w:t>dt</w:t>
      </w:r>
      <w:r w:rsidRPr="00F540C9">
        <w:rPr>
          <w:rFonts w:ascii="Times New Roman" w:eastAsiaTheme="minorEastAsia" w:hAnsi="Times New Roman" w:cs="Times New Roman"/>
          <w:sz w:val="28"/>
          <w:szCs w:val="28"/>
        </w:rPr>
        <w:t xml:space="preserve"> уақытта оңнан - солға қарай тасымалданатын жылу мөлшері мына формуламен өрнектеледі:</w:t>
      </w:r>
    </w:p>
    <w:p w14:paraId="398E29B1" w14:textId="25919247" w:rsidR="00D55248" w:rsidRDefault="00D55248" w:rsidP="00F540C9">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5CA5792B" wp14:editId="53265C7C">
            <wp:extent cx="4439270" cy="695422"/>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439270" cy="695422"/>
                    </a:xfrm>
                    <a:prstGeom prst="rect">
                      <a:avLst/>
                    </a:prstGeom>
                  </pic:spPr>
                </pic:pic>
              </a:graphicData>
            </a:graphic>
          </wp:inline>
        </w:drawing>
      </w:r>
    </w:p>
    <w:p w14:paraId="5D5CFAA1" w14:textId="51039319" w:rsidR="00D55248" w:rsidRDefault="00D55248" w:rsidP="00F540C9">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(10.1.4) және (10.1.5) өрнектерінің айырымы </w:t>
      </w:r>
      <w:r>
        <w:rPr>
          <w:rFonts w:ascii="Times New Roman" w:eastAsiaTheme="minorEastAsia" w:hAnsi="Times New Roman" w:cs="Times New Roman"/>
          <w:sz w:val="28"/>
          <w:szCs w:val="28"/>
          <w:lang w:val="en-US"/>
        </w:rPr>
        <w:t>dS</w:t>
      </w:r>
      <w:r w:rsidRPr="00D55248">
        <w:rPr>
          <w:rFonts w:ascii="Times New Roman" w:eastAsiaTheme="minorEastAsia" w:hAnsi="Times New Roman" w:cs="Times New Roman"/>
          <w:sz w:val="28"/>
          <w:szCs w:val="28"/>
        </w:rPr>
        <w:t xml:space="preserve"> бетінен өтетін жылу мөлшерін береді:</w:t>
      </w:r>
    </w:p>
    <w:p w14:paraId="534DB035" w14:textId="344ED2C7" w:rsidR="00D55248" w:rsidRDefault="00D55248" w:rsidP="00F540C9">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4EF8E725" wp14:editId="3DC861E4">
            <wp:extent cx="5706271" cy="781159"/>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06271" cy="781159"/>
                    </a:xfrm>
                    <a:prstGeom prst="rect">
                      <a:avLst/>
                    </a:prstGeom>
                  </pic:spPr>
                </pic:pic>
              </a:graphicData>
            </a:graphic>
          </wp:inline>
        </w:drawing>
      </w:r>
    </w:p>
    <w:p w14:paraId="43BBF1B6" w14:textId="55EF81DF" w:rsidR="00D55248" w:rsidRDefault="00D55248" w:rsidP="00D55248">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D55248">
        <w:rPr>
          <w:rFonts w:ascii="Times New Roman" w:eastAsiaTheme="minorEastAsia" w:hAnsi="Times New Roman" w:cs="Times New Roman"/>
          <w:sz w:val="28"/>
          <w:szCs w:val="28"/>
        </w:rPr>
        <w:t>Теңдеуді Фурьенің жылуөткізгіштік формуласымен теңестірсек, газдардың жылуөткізгіштік коэффициентін аламыз:</w:t>
      </w:r>
      <w:r>
        <w:rPr>
          <w:rFonts w:ascii="Times New Roman" w:eastAsiaTheme="minorEastAsia" w:hAnsi="Times New Roman" w:cs="Times New Roman"/>
          <w:sz w:val="28"/>
          <w:szCs w:val="28"/>
          <w:lang w:val="en-US"/>
        </w:rPr>
        <w:t xml:space="preserve"> </w:t>
      </w:r>
    </w:p>
    <w:p w14:paraId="66E6F121" w14:textId="30A498BB" w:rsidR="00D55248" w:rsidRDefault="00D55248" w:rsidP="00D55248">
      <w:pPr>
        <w:jc w:val="center"/>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3583FFB9" wp14:editId="23F6221E">
            <wp:extent cx="5010849" cy="752580"/>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10849" cy="752580"/>
                    </a:xfrm>
                    <a:prstGeom prst="rect">
                      <a:avLst/>
                    </a:prstGeom>
                  </pic:spPr>
                </pic:pic>
              </a:graphicData>
            </a:graphic>
          </wp:inline>
        </w:drawing>
      </w:r>
    </w:p>
    <w:p w14:paraId="51D5D161" w14:textId="42EA2371" w:rsidR="00D55248" w:rsidRPr="00C16D93" w:rsidRDefault="00D55248" w:rsidP="00D55248">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ab/>
      </w:r>
      <w:r w:rsidRPr="00D55248">
        <w:rPr>
          <w:rFonts w:ascii="Times New Roman" w:eastAsiaTheme="minorEastAsia" w:hAnsi="Times New Roman" w:cs="Times New Roman"/>
          <w:sz w:val="28"/>
          <w:szCs w:val="28"/>
        </w:rPr>
        <w:t>Температуралары Т</w:t>
      </w:r>
      <w:r w:rsidRPr="00D55248">
        <w:rPr>
          <w:rFonts w:ascii="Times New Roman" w:eastAsiaTheme="minorEastAsia" w:hAnsi="Times New Roman" w:cs="Times New Roman"/>
          <w:sz w:val="28"/>
          <w:szCs w:val="28"/>
          <w:vertAlign w:val="subscript"/>
          <w:lang w:val="en-US"/>
        </w:rPr>
        <w:t>1</w:t>
      </w:r>
      <w:r w:rsidRPr="00D55248">
        <w:rPr>
          <w:rFonts w:ascii="Times New Roman" w:eastAsiaTheme="minorEastAsia" w:hAnsi="Times New Roman" w:cs="Times New Roman"/>
          <w:sz w:val="28"/>
          <w:szCs w:val="28"/>
        </w:rPr>
        <w:t xml:space="preserve"> және Т</w:t>
      </w:r>
      <w:r w:rsidRPr="00D55248">
        <w:rPr>
          <w:rFonts w:ascii="Times New Roman" w:eastAsiaTheme="minorEastAsia" w:hAnsi="Times New Roman" w:cs="Times New Roman"/>
          <w:sz w:val="28"/>
          <w:szCs w:val="28"/>
          <w:vertAlign w:val="subscript"/>
          <w:lang w:val="en-US"/>
        </w:rPr>
        <w:t>2</w:t>
      </w:r>
      <w:r w:rsidRPr="00D55248">
        <w:rPr>
          <w:rFonts w:ascii="Times New Roman" w:eastAsiaTheme="minorEastAsia" w:hAnsi="Times New Roman" w:cs="Times New Roman"/>
          <w:sz w:val="28"/>
          <w:szCs w:val="28"/>
        </w:rPr>
        <w:t xml:space="preserve"> екі денені бір-бірімен жанастырсақ, температурасы жоғары денеден температурасы төмен денеге олардың температуралары теңескенше жылу беріледі. Осы құбылыс бір дененің ішіндегі бөліктерінің температуралары әртүрлі болса да байқалады. Жылу мөлшерінің берілу механизмі үшке бөлінеді: жылу өткізгіштік, конвекция және сәуле шығару. Жылуөткізгіштік үрдісі молекулалардың қозғалысының кинетикалық энериясының бір атомнан көрші екінші атомға берілуімен </w:t>
      </w:r>
      <w:r w:rsidRPr="00D55248">
        <w:rPr>
          <w:rFonts w:ascii="Times New Roman" w:eastAsiaTheme="minorEastAsia" w:hAnsi="Times New Roman" w:cs="Times New Roman"/>
          <w:sz w:val="28"/>
          <w:szCs w:val="28"/>
        </w:rPr>
        <w:lastRenderedPageBreak/>
        <w:t>сипатталады. Қалыңдығы х адиабаталық емес қабырғамен бөлінген екі ортаны қарастырайық. (10.1.2-сызба)</w:t>
      </w:r>
    </w:p>
    <w:p w14:paraId="65D5830C" w14:textId="44504BD5" w:rsidR="00D55248" w:rsidRDefault="00D55248" w:rsidP="00D55248">
      <w:pPr>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5779FFA5" wp14:editId="7150F6E8">
            <wp:extent cx="5940425" cy="4443095"/>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4443095"/>
                    </a:xfrm>
                    <a:prstGeom prst="rect">
                      <a:avLst/>
                    </a:prstGeom>
                  </pic:spPr>
                </pic:pic>
              </a:graphicData>
            </a:graphic>
          </wp:inline>
        </w:drawing>
      </w:r>
    </w:p>
    <w:p w14:paraId="5751285E" w14:textId="67152585" w:rsidR="00D55248" w:rsidRPr="00C16D93" w:rsidRDefault="00D55248" w:rsidP="00D55248">
      <w:pPr>
        <w:ind w:firstLine="708"/>
        <w:jc w:val="both"/>
        <w:rPr>
          <w:rFonts w:ascii="Times New Roman" w:eastAsiaTheme="minorEastAsia" w:hAnsi="Times New Roman" w:cs="Times New Roman"/>
          <w:sz w:val="28"/>
          <w:szCs w:val="28"/>
        </w:rPr>
      </w:pPr>
      <w:r w:rsidRPr="00D55248">
        <w:rPr>
          <w:rFonts w:ascii="Times New Roman" w:eastAsiaTheme="minorEastAsia" w:hAnsi="Times New Roman" w:cs="Times New Roman"/>
          <w:sz w:val="28"/>
          <w:szCs w:val="28"/>
        </w:rPr>
        <w:t>T</w:t>
      </w:r>
      <w:r w:rsidRPr="00D55248">
        <w:rPr>
          <w:rFonts w:ascii="Times New Roman" w:eastAsiaTheme="minorEastAsia" w:hAnsi="Times New Roman" w:cs="Times New Roman"/>
          <w:sz w:val="28"/>
          <w:szCs w:val="28"/>
          <w:vertAlign w:val="subscript"/>
        </w:rPr>
        <w:t xml:space="preserve">1 </w:t>
      </w:r>
      <w:r w:rsidRPr="00D55248">
        <w:rPr>
          <w:rFonts w:ascii="Times New Roman" w:eastAsiaTheme="minorEastAsia" w:hAnsi="Times New Roman" w:cs="Times New Roman"/>
          <w:sz w:val="28"/>
          <w:szCs w:val="28"/>
        </w:rPr>
        <w:t>&gt; T</w:t>
      </w:r>
      <w:r w:rsidRPr="00D55248">
        <w:rPr>
          <w:rFonts w:ascii="Times New Roman" w:eastAsiaTheme="minorEastAsia" w:hAnsi="Times New Roman" w:cs="Times New Roman"/>
          <w:sz w:val="28"/>
          <w:szCs w:val="28"/>
          <w:vertAlign w:val="subscript"/>
        </w:rPr>
        <w:t>2</w:t>
      </w:r>
      <w:r w:rsidRPr="00D55248">
        <w:rPr>
          <w:rFonts w:ascii="Times New Roman" w:eastAsiaTheme="minorEastAsia" w:hAnsi="Times New Roman" w:cs="Times New Roman"/>
          <w:sz w:val="28"/>
          <w:szCs w:val="28"/>
        </w:rPr>
        <w:t xml:space="preserve"> болса, жылу мөлшері T</w:t>
      </w:r>
      <w:r w:rsidRPr="00D55248">
        <w:rPr>
          <w:rFonts w:ascii="Times New Roman" w:eastAsiaTheme="minorEastAsia" w:hAnsi="Times New Roman" w:cs="Times New Roman"/>
          <w:sz w:val="28"/>
          <w:szCs w:val="28"/>
          <w:vertAlign w:val="subscript"/>
        </w:rPr>
        <w:t>1</w:t>
      </w:r>
      <w:r w:rsidRPr="00D55248">
        <w:rPr>
          <w:rFonts w:ascii="Times New Roman" w:eastAsiaTheme="minorEastAsia" w:hAnsi="Times New Roman" w:cs="Times New Roman"/>
          <w:sz w:val="28"/>
          <w:szCs w:val="28"/>
        </w:rPr>
        <w:t xml:space="preserve"> ден T</w:t>
      </w:r>
      <w:r w:rsidRPr="00D55248">
        <w:rPr>
          <w:rFonts w:ascii="Times New Roman" w:eastAsiaTheme="minorEastAsia" w:hAnsi="Times New Roman" w:cs="Times New Roman"/>
          <w:sz w:val="28"/>
          <w:szCs w:val="28"/>
          <w:vertAlign w:val="subscript"/>
        </w:rPr>
        <w:t>2</w:t>
      </w:r>
      <w:r w:rsidRPr="00D55248">
        <w:rPr>
          <w:rFonts w:ascii="Times New Roman" w:eastAsiaTheme="minorEastAsia" w:hAnsi="Times New Roman" w:cs="Times New Roman"/>
          <w:sz w:val="28"/>
          <w:szCs w:val="28"/>
        </w:rPr>
        <w:t xml:space="preserve"> қарай беріледі. Денелердің жылу сыйымдылықтары үлкен болғандықтан, қарастырып отырған </w:t>
      </w:r>
      <w:r>
        <w:rPr>
          <w:rFonts w:ascii="Times New Roman" w:eastAsiaTheme="minorEastAsia" w:hAnsi="Times New Roman" w:cs="Times New Roman"/>
          <w:sz w:val="28"/>
          <w:szCs w:val="28"/>
        </w:rPr>
        <w:t>∆</w:t>
      </w:r>
      <w:r w:rsidRPr="00D55248">
        <w:rPr>
          <w:rFonts w:ascii="Times New Roman" w:eastAsiaTheme="minorEastAsia" w:hAnsi="Times New Roman" w:cs="Times New Roman"/>
          <w:sz w:val="28"/>
          <w:szCs w:val="28"/>
        </w:rPr>
        <w:t xml:space="preserve">t уақытта олардың температуралары өзгермейді деп аламыз. Қабырғаның </w:t>
      </w:r>
      <w:r>
        <w:rPr>
          <w:rFonts w:ascii="Times New Roman" w:eastAsiaTheme="minorEastAsia" w:hAnsi="Times New Roman" w:cs="Times New Roman"/>
          <w:sz w:val="28"/>
          <w:szCs w:val="28"/>
        </w:rPr>
        <w:t>∆</w:t>
      </w:r>
      <w:r w:rsidRPr="00D55248">
        <w:rPr>
          <w:rFonts w:ascii="Times New Roman" w:eastAsiaTheme="minorEastAsia" w:hAnsi="Times New Roman" w:cs="Times New Roman"/>
          <w:sz w:val="28"/>
          <w:szCs w:val="28"/>
        </w:rPr>
        <w:t xml:space="preserve">S ауданынан </w:t>
      </w:r>
      <w:r>
        <w:rPr>
          <w:rFonts w:ascii="Times New Roman" w:eastAsiaTheme="minorEastAsia" w:hAnsi="Times New Roman" w:cs="Times New Roman"/>
          <w:sz w:val="28"/>
          <w:szCs w:val="28"/>
        </w:rPr>
        <w:t>∆</w:t>
      </w:r>
      <w:r w:rsidRPr="00D55248">
        <w:rPr>
          <w:rFonts w:ascii="Times New Roman" w:eastAsiaTheme="minorEastAsia" w:hAnsi="Times New Roman" w:cs="Times New Roman"/>
          <w:sz w:val="28"/>
          <w:szCs w:val="28"/>
        </w:rPr>
        <w:t>t уақытта берілетін жылу мөлшерінің мына формуламен өрнектелетіндігін тәжірибе жүзінде Фурье анықтады:</w:t>
      </w:r>
    </w:p>
    <w:p w14:paraId="1FC1257B" w14:textId="2C02D38B" w:rsidR="00D55248" w:rsidRDefault="00D55248" w:rsidP="00D55248">
      <w:pPr>
        <w:jc w:val="center"/>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037A4528" wp14:editId="04BBB1DA">
            <wp:extent cx="4353533" cy="74305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53533" cy="743054"/>
                    </a:xfrm>
                    <a:prstGeom prst="rect">
                      <a:avLst/>
                    </a:prstGeom>
                  </pic:spPr>
                </pic:pic>
              </a:graphicData>
            </a:graphic>
          </wp:inline>
        </w:drawing>
      </w:r>
    </w:p>
    <w:p w14:paraId="2C73A9D5" w14:textId="31E68D51"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k</w:t>
      </w:r>
      <w:r w:rsidRPr="00D55248">
        <w:rPr>
          <w:rFonts w:ascii="Times New Roman" w:eastAsiaTheme="minorEastAsia" w:hAnsi="Times New Roman" w:cs="Times New Roman"/>
          <w:sz w:val="28"/>
          <w:szCs w:val="28"/>
        </w:rPr>
        <w:t xml:space="preserve"> қабырғаның материалына, температураға, қысымға т.</w:t>
      </w:r>
      <w:r>
        <w:rPr>
          <w:rFonts w:ascii="Times New Roman" w:eastAsiaTheme="minorEastAsia" w:hAnsi="Times New Roman" w:cs="Times New Roman"/>
          <w:sz w:val="28"/>
          <w:szCs w:val="28"/>
        </w:rPr>
        <w:t>б</w:t>
      </w:r>
      <w:r w:rsidRPr="00D55248">
        <w:rPr>
          <w:rFonts w:ascii="Times New Roman" w:eastAsiaTheme="minorEastAsia" w:hAnsi="Times New Roman" w:cs="Times New Roman"/>
          <w:sz w:val="28"/>
          <w:szCs w:val="28"/>
        </w:rPr>
        <w:t xml:space="preserve">. тәуелді жылуөткізгіштік коэффициенті. Металдардың жылуөткізгіштік коэффициенттері үлкен болғандықтан, жылуды жақсы өткізеді. Асбест, мұз, газдардың жылуөткізгіштік коэффициенттері аз. Сондықтан оларды жылу изоляторлары ретінде пайдаланады. Мысалы, тұрғын үй құрылыстарында арасы қуыс материалдарды пайдалану қыста үйдің жылы, жазда салқын болуын қамтамасыз етуін, немесе қыстың күні жерге жауған қардың арасында бос кеңістіктің болуы күзде себілген егін дақылдарын үсіктен сақтап қалуын газдардың (ауаның) жылуды нашар өткізетін қасиеттерімен түсіндіре аламыз. </w:t>
      </w:r>
      <w:r w:rsidRPr="00D55248">
        <w:rPr>
          <w:rFonts w:ascii="Times New Roman" w:eastAsiaTheme="minorEastAsia" w:hAnsi="Times New Roman" w:cs="Times New Roman"/>
          <w:sz w:val="28"/>
          <w:szCs w:val="28"/>
        </w:rPr>
        <w:lastRenderedPageBreak/>
        <w:t>Бірақ материалдарды жақсы жылу өткізетіндерге немесе жылуды нашар өткізетіндерге бөлінуі салыстырмалы. Фурь</w:t>
      </w:r>
      <w:r>
        <w:rPr>
          <w:rFonts w:ascii="Times New Roman" w:eastAsiaTheme="minorEastAsia" w:hAnsi="Times New Roman" w:cs="Times New Roman"/>
          <w:sz w:val="28"/>
          <w:szCs w:val="28"/>
        </w:rPr>
        <w:t>е</w:t>
      </w:r>
      <w:r w:rsidRPr="00D55248">
        <w:rPr>
          <w:rFonts w:ascii="Times New Roman" w:eastAsiaTheme="minorEastAsia" w:hAnsi="Times New Roman" w:cs="Times New Roman"/>
          <w:sz w:val="28"/>
          <w:szCs w:val="28"/>
        </w:rPr>
        <w:t xml:space="preserve"> (1</w:t>
      </w:r>
      <w:r>
        <w:rPr>
          <w:rFonts w:ascii="Times New Roman" w:eastAsiaTheme="minorEastAsia" w:hAnsi="Times New Roman" w:cs="Times New Roman"/>
          <w:sz w:val="28"/>
          <w:szCs w:val="28"/>
          <w:lang w:val="en-US"/>
        </w:rPr>
        <w:t>0.1.8)</w:t>
      </w:r>
      <w:r w:rsidRPr="00D55248">
        <w:rPr>
          <w:rFonts w:ascii="Times New Roman" w:eastAsiaTheme="minorEastAsia" w:hAnsi="Times New Roman" w:cs="Times New Roman"/>
          <w:sz w:val="28"/>
          <w:szCs w:val="28"/>
        </w:rPr>
        <w:t xml:space="preserve"> формуласын түрлендірейік:</w:t>
      </w:r>
    </w:p>
    <w:p w14:paraId="3CFC8139" w14:textId="2BF06A21" w:rsidR="00D55248" w:rsidRDefault="00D55248" w:rsidP="00D55248">
      <w:pPr>
        <w:ind w:firstLine="708"/>
        <w:jc w:val="center"/>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41244177" wp14:editId="26F04507">
            <wp:extent cx="4115374" cy="7144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15374" cy="714475"/>
                    </a:xfrm>
                    <a:prstGeom prst="rect">
                      <a:avLst/>
                    </a:prstGeom>
                  </pic:spPr>
                </pic:pic>
              </a:graphicData>
            </a:graphic>
          </wp:inline>
        </w:drawing>
      </w:r>
    </w:p>
    <w:p w14:paraId="6E3CAF48" w14:textId="26BF52C3" w:rsidR="00D55248" w:rsidRPr="00C16D93" w:rsidRDefault="00D55248" w:rsidP="00D55248">
      <w:pPr>
        <w:ind w:firstLine="708"/>
        <w:jc w:val="both"/>
        <w:rPr>
          <w:rFonts w:ascii="Times New Roman" w:eastAsiaTheme="minorEastAsia" w:hAnsi="Times New Roman" w:cs="Times New Roman"/>
          <w:sz w:val="28"/>
          <w:szCs w:val="28"/>
        </w:rPr>
      </w:pPr>
      <w:r w:rsidRPr="00D5524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q</w:t>
      </w:r>
      <w:r w:rsidRPr="00D55248">
        <w:rPr>
          <w:rFonts w:ascii="Times New Roman" w:eastAsiaTheme="minorEastAsia" w:hAnsi="Times New Roman" w:cs="Times New Roman"/>
          <w:sz w:val="28"/>
          <w:szCs w:val="28"/>
        </w:rPr>
        <w:t xml:space="preserve"> шамасы қабырғаның ∆</w:t>
      </w:r>
      <w:r>
        <w:rPr>
          <w:rFonts w:ascii="Times New Roman" w:eastAsiaTheme="minorEastAsia" w:hAnsi="Times New Roman" w:cs="Times New Roman"/>
          <w:sz w:val="28"/>
          <w:szCs w:val="28"/>
          <w:lang w:val="en-US"/>
        </w:rPr>
        <w:t>S</w:t>
      </w:r>
      <w:r w:rsidRPr="00D55248">
        <w:rPr>
          <w:rFonts w:ascii="Times New Roman" w:eastAsiaTheme="minorEastAsia" w:hAnsi="Times New Roman" w:cs="Times New Roman"/>
          <w:sz w:val="28"/>
          <w:szCs w:val="28"/>
        </w:rPr>
        <w:t xml:space="preserve"> ауданынан температура градиенті</w:t>
      </w:r>
      <w:r>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m:t>
            </m:r>
            <m:r>
              <w:rPr>
                <w:rFonts w:ascii="Cambria Math" w:eastAsiaTheme="minorEastAsia" w:hAnsi="Cambria Math" w:cs="Times New Roman"/>
                <w:sz w:val="28"/>
                <w:szCs w:val="28"/>
                <w:lang w:val="en-US"/>
              </w:rPr>
              <m:t>T</m:t>
            </m:r>
            <m:r>
              <w:rPr>
                <w:rFonts w:ascii="Cambria Math" w:eastAsiaTheme="minorEastAsia" w:hAnsi="Cambria Math" w:cs="Times New Roman"/>
                <w:sz w:val="28"/>
                <w:szCs w:val="28"/>
              </w:rPr>
              <m:t xml:space="preserve"> </m:t>
            </m:r>
          </m:num>
          <m:den>
            <m:r>
              <w:rPr>
                <w:rFonts w:ascii="Cambria Math" w:eastAsiaTheme="minorEastAsia" w:hAnsi="Cambria Math" w:cs="Times New Roman"/>
                <w:sz w:val="28"/>
                <w:szCs w:val="28"/>
              </w:rPr>
              <m:t>dx</m:t>
            </m:r>
          </m:den>
        </m:f>
      </m:oMath>
      <w:r>
        <w:rPr>
          <w:rFonts w:ascii="Times New Roman" w:eastAsiaTheme="minorEastAsia" w:hAnsi="Times New Roman" w:cs="Times New Roman"/>
          <w:sz w:val="28"/>
          <w:szCs w:val="28"/>
          <w:lang w:val="en-US"/>
        </w:rPr>
        <w:t xml:space="preserve"> </w:t>
      </w:r>
      <w:r w:rsidRPr="00D55248">
        <w:rPr>
          <w:rFonts w:ascii="Times New Roman" w:eastAsiaTheme="minorEastAsia" w:hAnsi="Times New Roman" w:cs="Times New Roman"/>
          <w:sz w:val="28"/>
          <w:szCs w:val="28"/>
        </w:rPr>
        <w:t>болғанда өтетін жылудың ағыны. Бұл жағдайда жылудың ағыны тек х</w:t>
      </w:r>
      <w:r w:rsidRPr="00C16D9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о</w:t>
      </w:r>
      <w:r w:rsidRPr="00D55248">
        <w:rPr>
          <w:rFonts w:ascii="Times New Roman" w:eastAsiaTheme="minorEastAsia" w:hAnsi="Times New Roman" w:cs="Times New Roman"/>
          <w:sz w:val="28"/>
          <w:szCs w:val="28"/>
        </w:rPr>
        <w:t>сінің бағытымен беріледі. Сондықтан келтірілген формуланы өзекше орналасқан ортадағы температураның таралуы өзекшедегі температураның таралуымен бірдей болмаса, өзекше үшін пайдалануға болмайды. Қабырға мен өзекшедегі температураның таралуы 10.1.5 а, ә-сызбада көрсетілген.</w:t>
      </w:r>
    </w:p>
    <w:p w14:paraId="0FBA6A7C" w14:textId="77777777" w:rsidR="00D55248" w:rsidRDefault="00D55248" w:rsidP="00D55248">
      <w:pPr>
        <w:rPr>
          <w:rFonts w:ascii="Times New Roman" w:eastAsiaTheme="minorEastAsia" w:hAnsi="Times New Roman" w:cs="Times New Roman"/>
          <w:sz w:val="28"/>
          <w:szCs w:val="28"/>
        </w:rPr>
      </w:pPr>
    </w:p>
    <w:p w14:paraId="2E6E6615" w14:textId="13B3EE1D" w:rsidR="00D55248" w:rsidRDefault="00D55248" w:rsidP="00D55248">
      <w:pPr>
        <w:ind w:left="708"/>
        <w:rPr>
          <w:rFonts w:ascii="Times New Roman" w:eastAsiaTheme="minorEastAsia" w:hAnsi="Times New Roman" w:cs="Times New Roman"/>
          <w:sz w:val="28"/>
          <w:szCs w:val="28"/>
        </w:rPr>
      </w:pPr>
      <w:r w:rsidRPr="00D55248">
        <w:rPr>
          <w:rFonts w:ascii="Times New Roman" w:eastAsiaTheme="minorEastAsia" w:hAnsi="Times New Roman" w:cs="Times New Roman"/>
          <w:noProof/>
          <w:sz w:val="28"/>
          <w:szCs w:val="28"/>
          <w:lang w:val="ru-RU" w:eastAsia="ru-RU"/>
        </w:rPr>
        <w:drawing>
          <wp:inline distT="0" distB="0" distL="0" distR="0" wp14:anchorId="327D400F" wp14:editId="7981A174">
            <wp:extent cx="5940425" cy="2573655"/>
            <wp:effectExtent l="0" t="0" r="317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0425" cy="2573655"/>
                    </a:xfrm>
                    <a:prstGeom prst="rect">
                      <a:avLst/>
                    </a:prstGeom>
                  </pic:spPr>
                </pic:pic>
              </a:graphicData>
            </a:graphic>
          </wp:inline>
        </w:drawing>
      </w:r>
      <w:r>
        <w:rPr>
          <w:rFonts w:ascii="Times New Roman" w:eastAsiaTheme="minorEastAsia" w:hAnsi="Times New Roman" w:cs="Times New Roman"/>
          <w:sz w:val="28"/>
          <w:szCs w:val="28"/>
        </w:rPr>
        <w:br/>
      </w:r>
      <w:r w:rsidRPr="00D55248">
        <w:rPr>
          <w:rFonts w:ascii="Times New Roman" w:eastAsiaTheme="minorEastAsia" w:hAnsi="Times New Roman" w:cs="Times New Roman"/>
          <w:sz w:val="28"/>
          <w:szCs w:val="28"/>
        </w:rPr>
        <w:t>(10.1.9) формуласын түрлендірейік:</w:t>
      </w:r>
    </w:p>
    <w:p w14:paraId="06BA6185" w14:textId="5E439522" w:rsidR="00D55248" w:rsidRDefault="00D55248" w:rsidP="00D55248">
      <w:pPr>
        <w:jc w:val="center"/>
        <w:rPr>
          <w:rFonts w:ascii="Times New Roman" w:eastAsiaTheme="minorEastAsia" w:hAnsi="Times New Roman" w:cs="Times New Roman"/>
          <w:sz w:val="28"/>
          <w:szCs w:val="28"/>
        </w:rPr>
      </w:pPr>
      <w:r w:rsidRPr="00D55248">
        <w:rPr>
          <w:rFonts w:ascii="Times New Roman" w:eastAsiaTheme="minorEastAsia" w:hAnsi="Times New Roman" w:cs="Times New Roman"/>
          <w:noProof/>
          <w:sz w:val="28"/>
          <w:szCs w:val="28"/>
          <w:lang w:val="ru-RU" w:eastAsia="ru-RU"/>
        </w:rPr>
        <w:drawing>
          <wp:inline distT="0" distB="0" distL="0" distR="0" wp14:anchorId="61BD1417" wp14:editId="2DB88EEC">
            <wp:extent cx="4458322" cy="1152686"/>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458322" cy="1152686"/>
                    </a:xfrm>
                    <a:prstGeom prst="rect">
                      <a:avLst/>
                    </a:prstGeom>
                  </pic:spPr>
                </pic:pic>
              </a:graphicData>
            </a:graphic>
          </wp:inline>
        </w:drawing>
      </w:r>
    </w:p>
    <w:p w14:paraId="262C72A1" w14:textId="123660CF" w:rsidR="00D55248" w:rsidRPr="00C16D93" w:rsidRDefault="00D55248" w:rsidP="00D55248">
      <w:pPr>
        <w:rPr>
          <w:rFonts w:ascii="Times New Roman" w:eastAsiaTheme="minorEastAsia" w:hAnsi="Times New Roman" w:cs="Times New Roman"/>
          <w:sz w:val="28"/>
          <w:szCs w:val="28"/>
        </w:rPr>
      </w:pPr>
      <w:r>
        <w:rPr>
          <w:rFonts w:ascii="Times New Roman" w:eastAsiaTheme="minorEastAsia" w:hAnsi="Times New Roman" w:cs="Times New Roman"/>
          <w:sz w:val="28"/>
          <w:szCs w:val="28"/>
        </w:rPr>
        <w:tab/>
        <w:t>М</w:t>
      </w:r>
      <w:r w:rsidRPr="00D55248">
        <w:rPr>
          <w:rFonts w:ascii="Times New Roman" w:eastAsiaTheme="minorEastAsia" w:hAnsi="Times New Roman" w:cs="Times New Roman"/>
          <w:sz w:val="28"/>
          <w:szCs w:val="28"/>
        </w:rPr>
        <w:t xml:space="preserve">ұндағы, </w:t>
      </w:r>
      <w:r w:rsidRPr="00C16D93">
        <w:rPr>
          <w:rFonts w:ascii="Times New Roman" w:eastAsiaTheme="minorEastAsia" w:hAnsi="Times New Roman" w:cs="Times New Roman"/>
          <w:sz w:val="28"/>
          <w:szCs w:val="28"/>
        </w:rPr>
        <w:t xml:space="preserve">R </w:t>
      </w:r>
      <w:r w:rsidRPr="00D55248">
        <w:rPr>
          <w:rFonts w:ascii="Times New Roman" w:eastAsiaTheme="minorEastAsia" w:hAnsi="Times New Roman" w:cs="Times New Roman"/>
          <w:sz w:val="28"/>
          <w:szCs w:val="28"/>
        </w:rPr>
        <w:t>электр кедергісіне ұқсас жылу кедергісі деп аталады.</w:t>
      </w:r>
      <w:r>
        <w:rPr>
          <w:rFonts w:ascii="Times New Roman" w:eastAsiaTheme="minorEastAsia" w:hAnsi="Times New Roman" w:cs="Times New Roman"/>
          <w:sz w:val="28"/>
          <w:szCs w:val="28"/>
        </w:rPr>
        <w:t xml:space="preserve"> </w:t>
      </w:r>
      <w:r w:rsidRPr="00D55248">
        <w:rPr>
          <w:rFonts w:ascii="Times New Roman" w:eastAsiaTheme="minorEastAsia" w:hAnsi="Times New Roman" w:cs="Times New Roman"/>
          <w:noProof/>
          <w:sz w:val="28"/>
          <w:szCs w:val="28"/>
          <w:lang w:val="ru-RU" w:eastAsia="ru-RU"/>
        </w:rPr>
        <w:drawing>
          <wp:inline distT="0" distB="0" distL="0" distR="0" wp14:anchorId="431C06AF" wp14:editId="2539313B">
            <wp:extent cx="895475" cy="6096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895475" cy="609685"/>
                    </a:xfrm>
                    <a:prstGeom prst="rect">
                      <a:avLst/>
                    </a:prstGeom>
                  </pic:spPr>
                </pic:pic>
              </a:graphicData>
            </a:graphic>
          </wp:inline>
        </w:drawing>
      </w:r>
      <w:r w:rsidRPr="00C16D93">
        <w:rPr>
          <w:rFonts w:ascii="Times New Roman" w:eastAsiaTheme="minorEastAsia" w:hAnsi="Times New Roman" w:cs="Times New Roman"/>
          <w:sz w:val="28"/>
          <w:szCs w:val="28"/>
        </w:rPr>
        <w:t>, k</w:t>
      </w:r>
      <w:r w:rsidRPr="00D55248">
        <w:rPr>
          <w:rFonts w:ascii="Times New Roman" w:eastAsiaTheme="minorEastAsia" w:hAnsi="Times New Roman" w:cs="Times New Roman"/>
          <w:sz w:val="28"/>
          <w:szCs w:val="28"/>
        </w:rPr>
        <w:t>- жылу өткізгіштің меншікті кедергісі.</w:t>
      </w:r>
    </w:p>
    <w:p w14:paraId="027927AC" w14:textId="77777777" w:rsidR="00D55248" w:rsidRPr="00C16D93" w:rsidRDefault="00D55248" w:rsidP="00D55248">
      <w:pPr>
        <w:rPr>
          <w:rFonts w:ascii="Times New Roman" w:eastAsiaTheme="minorEastAsia" w:hAnsi="Times New Roman" w:cs="Times New Roman"/>
          <w:sz w:val="28"/>
          <w:szCs w:val="28"/>
        </w:rPr>
      </w:pPr>
    </w:p>
    <w:p w14:paraId="6B66428A" w14:textId="77777777" w:rsidR="00D55248" w:rsidRPr="00C16D93" w:rsidRDefault="00D55248" w:rsidP="00D55248">
      <w:pPr>
        <w:rPr>
          <w:rFonts w:ascii="Times New Roman" w:eastAsiaTheme="minorEastAsia" w:hAnsi="Times New Roman" w:cs="Times New Roman"/>
          <w:sz w:val="28"/>
          <w:szCs w:val="28"/>
        </w:rPr>
      </w:pPr>
    </w:p>
    <w:p w14:paraId="527A9ADF" w14:textId="508623DB" w:rsidR="00D55248" w:rsidRDefault="00D55248" w:rsidP="00D55248">
      <w:pPr>
        <w:pStyle w:val="a7"/>
        <w:numPr>
          <w:ilvl w:val="0"/>
          <w:numId w:val="8"/>
        </w:numPr>
        <w:rPr>
          <w:rFonts w:ascii="Times New Roman" w:eastAsiaTheme="minorEastAsia" w:hAnsi="Times New Roman" w:cs="Times New Roman"/>
          <w:b/>
          <w:bCs/>
          <w:sz w:val="28"/>
          <w:szCs w:val="28"/>
          <w:lang w:val="en-US"/>
        </w:rPr>
      </w:pPr>
      <w:r w:rsidRPr="00D55248">
        <w:rPr>
          <w:rFonts w:ascii="Times New Roman" w:eastAsiaTheme="minorEastAsia" w:hAnsi="Times New Roman" w:cs="Times New Roman"/>
          <w:b/>
          <w:bCs/>
          <w:sz w:val="28"/>
          <w:szCs w:val="28"/>
        </w:rPr>
        <w:lastRenderedPageBreak/>
        <w:t>Ішкі үйкеліс. Диффузия құбылысы</w:t>
      </w:r>
    </w:p>
    <w:p w14:paraId="23798F7C" w14:textId="54A89A96" w:rsidR="00D55248" w:rsidRDefault="00D55248" w:rsidP="00D55248">
      <w:pPr>
        <w:ind w:firstLine="708"/>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Сұйықтар мен газдардағы ішкі үйкеліс күші механикадан белгілі Ньютонның формуласы арқылы анықталады:</w:t>
      </w:r>
    </w:p>
    <w:p w14:paraId="10095F11" w14:textId="5E87E0FA" w:rsidR="00D55248" w:rsidRDefault="00D55248" w:rsidP="00D55248">
      <w:pPr>
        <w:ind w:firstLine="708"/>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1DCEC6D7" wp14:editId="20AEEECA">
            <wp:extent cx="4115374" cy="771633"/>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15374" cy="771633"/>
                    </a:xfrm>
                    <a:prstGeom prst="rect">
                      <a:avLst/>
                    </a:prstGeom>
                  </pic:spPr>
                </pic:pic>
              </a:graphicData>
            </a:graphic>
          </wp:inline>
        </w:drawing>
      </w:r>
    </w:p>
    <w:p w14:paraId="3CC272EC" w14:textId="01EAE010"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v</w:t>
      </w:r>
      <w:r w:rsidRPr="00D55248">
        <w:rPr>
          <w:rFonts w:ascii="Times New Roman" w:eastAsiaTheme="minorEastAsia" w:hAnsi="Times New Roman" w:cs="Times New Roman"/>
          <w:sz w:val="28"/>
          <w:szCs w:val="28"/>
        </w:rPr>
        <w:t xml:space="preserve"> газ немесе сұйық қабаттарының ағынының </w:t>
      </w:r>
      <w:r>
        <w:rPr>
          <w:rFonts w:ascii="Times New Roman" w:eastAsiaTheme="minorEastAsia" w:hAnsi="Times New Roman" w:cs="Times New Roman"/>
          <w:sz w:val="28"/>
          <w:szCs w:val="28"/>
        </w:rPr>
        <w:t>ж</w:t>
      </w:r>
      <w:r w:rsidRPr="00D55248">
        <w:rPr>
          <w:rFonts w:ascii="Times New Roman" w:eastAsiaTheme="minorEastAsia" w:hAnsi="Times New Roman" w:cs="Times New Roman"/>
          <w:sz w:val="28"/>
          <w:szCs w:val="28"/>
        </w:rPr>
        <w:t>ылдамды</w:t>
      </w:r>
      <w:r>
        <w:rPr>
          <w:rFonts w:ascii="Times New Roman" w:eastAsiaTheme="minorEastAsia" w:hAnsi="Times New Roman" w:cs="Times New Roman"/>
          <w:sz w:val="28"/>
          <w:szCs w:val="28"/>
        </w:rPr>
        <w:t>ғы</w:t>
      </w:r>
      <w:r w:rsidRPr="00D55248">
        <w:rPr>
          <w:rFonts w:ascii="Times New Roman" w:eastAsiaTheme="minorEastAsia" w:hAnsi="Times New Roman" w:cs="Times New Roman"/>
          <w:sz w:val="28"/>
          <w:szCs w:val="28"/>
        </w:rPr>
        <w:t xml:space="preserve"> (Қабаттар х осіне перпендикуляр бағытта араласады. Мысалы, </w:t>
      </w:r>
      <w:r w:rsidRPr="00C16D93">
        <w:rPr>
          <w:rFonts w:ascii="Times New Roman" w:eastAsiaTheme="minorEastAsia" w:hAnsi="Times New Roman" w:cs="Times New Roman"/>
          <w:sz w:val="28"/>
          <w:szCs w:val="28"/>
        </w:rPr>
        <w:t>z</w:t>
      </w:r>
      <w:r w:rsidRPr="00D5524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о</w:t>
      </w:r>
      <w:r w:rsidRPr="00D55248">
        <w:rPr>
          <w:rFonts w:ascii="Times New Roman" w:eastAsiaTheme="minorEastAsia" w:hAnsi="Times New Roman" w:cs="Times New Roman"/>
          <w:sz w:val="28"/>
          <w:szCs w:val="28"/>
        </w:rPr>
        <w:t xml:space="preserve">сімен) </w:t>
      </w:r>
      <w:r w:rsidRPr="00C16D93">
        <w:rPr>
          <w:rFonts w:ascii="Times New Roman" w:eastAsiaTheme="minorEastAsia" w:hAnsi="Times New Roman" w:cs="Times New Roman"/>
          <w:sz w:val="28"/>
          <w:szCs w:val="28"/>
        </w:rPr>
        <w:t xml:space="preserve">X </w:t>
      </w:r>
      <w:r>
        <w:rPr>
          <w:rFonts w:ascii="Times New Roman" w:eastAsiaTheme="minorEastAsia" w:hAnsi="Times New Roman" w:cs="Times New Roman"/>
          <w:sz w:val="28"/>
          <w:szCs w:val="28"/>
        </w:rPr>
        <w:t>осіне</w:t>
      </w:r>
      <w:r w:rsidRPr="00D55248">
        <w:rPr>
          <w:rFonts w:ascii="Times New Roman" w:eastAsiaTheme="minorEastAsia" w:hAnsi="Times New Roman" w:cs="Times New Roman"/>
          <w:sz w:val="28"/>
          <w:szCs w:val="28"/>
        </w:rPr>
        <w:t xml:space="preserve"> перпендикуляр орналасқан </w:t>
      </w:r>
      <w:r w:rsidRPr="00C16D93">
        <w:rPr>
          <w:rFonts w:ascii="Times New Roman" w:eastAsiaTheme="minorEastAsia" w:hAnsi="Times New Roman" w:cs="Times New Roman"/>
          <w:sz w:val="28"/>
          <w:szCs w:val="28"/>
        </w:rPr>
        <w:t>dS</w:t>
      </w:r>
      <w:r w:rsidRPr="00D55248">
        <w:rPr>
          <w:rFonts w:ascii="Times New Roman" w:eastAsiaTheme="minorEastAsia" w:hAnsi="Times New Roman" w:cs="Times New Roman"/>
          <w:sz w:val="28"/>
          <w:szCs w:val="28"/>
        </w:rPr>
        <w:t xml:space="preserve"> ауданды қарастырайық. Х</w:t>
      </w:r>
      <w:r w:rsidRPr="00C16D9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осінің</w:t>
      </w:r>
      <w:r w:rsidRPr="00D55248">
        <w:rPr>
          <w:rFonts w:ascii="Times New Roman" w:eastAsiaTheme="minorEastAsia" w:hAnsi="Times New Roman" w:cs="Times New Roman"/>
          <w:sz w:val="28"/>
          <w:szCs w:val="28"/>
        </w:rPr>
        <w:t xml:space="preserve"> бойымен газдың немесе сұйықтық қабаттарының ағынының жылдамдықтары өзгереді, яғни градиенті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m:t>
            </m:r>
            <m:r>
              <w:rPr>
                <w:rFonts w:ascii="Cambria Math" w:eastAsiaTheme="minorEastAsia" w:hAnsi="Cambria Math" w:cs="Times New Roman"/>
                <w:sz w:val="28"/>
                <w:szCs w:val="28"/>
              </w:rPr>
              <m:t>v</m:t>
            </m:r>
          </m:num>
          <m:den>
            <m:r>
              <w:rPr>
                <w:rFonts w:ascii="Cambria Math" w:eastAsiaTheme="minorEastAsia" w:hAnsi="Cambria Math" w:cs="Times New Roman"/>
                <w:sz w:val="28"/>
                <w:szCs w:val="28"/>
              </w:rPr>
              <m:t>d</m:t>
            </m:r>
            <m:r>
              <w:rPr>
                <w:rFonts w:ascii="Cambria Math" w:eastAsiaTheme="minorEastAsia" w:hAnsi="Cambria Math" w:cs="Times New Roman"/>
                <w:sz w:val="28"/>
                <w:szCs w:val="28"/>
              </w:rPr>
              <m:t>x</m:t>
            </m:r>
          </m:den>
        </m:f>
      </m:oMath>
      <w:r w:rsidRPr="00D55248">
        <w:rPr>
          <w:rFonts w:ascii="Times New Roman" w:eastAsiaTheme="minorEastAsia" w:hAnsi="Times New Roman" w:cs="Times New Roman"/>
          <w:sz w:val="28"/>
          <w:szCs w:val="28"/>
        </w:rPr>
        <w:t xml:space="preserve"> бар. Аталған остің бойымен</w:t>
      </w:r>
      <w:r w:rsidRPr="00C16D93">
        <w:rPr>
          <w:rFonts w:ascii="Times New Roman" w:eastAsiaTheme="minorEastAsia" w:hAnsi="Times New Roman" w:cs="Times New Roman"/>
          <w:sz w:val="28"/>
          <w:szCs w:val="28"/>
        </w:rPr>
        <w:t xml:space="preserve"> </w:t>
      </w:r>
      <w:r w:rsidRPr="00D55248">
        <w:rPr>
          <w:rFonts w:ascii="Times New Roman" w:eastAsiaTheme="minorEastAsia" w:hAnsi="Times New Roman" w:cs="Times New Roman"/>
          <w:sz w:val="28"/>
          <w:szCs w:val="28"/>
        </w:rPr>
        <w:t>солдан оңға қарай кемитін газ ағынының жылдамдықтарының векторларын тұрғызамыз. (10.2.1-сызба)</w:t>
      </w:r>
    </w:p>
    <w:p w14:paraId="333F7E26" w14:textId="5694958C"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ru-RU" w:eastAsia="ru-RU"/>
        </w:rPr>
        <w:drawing>
          <wp:inline distT="0" distB="0" distL="0" distR="0" wp14:anchorId="1D39FE51" wp14:editId="54DE36D3">
            <wp:extent cx="5668166" cy="3439005"/>
            <wp:effectExtent l="0" t="0" r="889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68166" cy="3439005"/>
                    </a:xfrm>
                    <a:prstGeom prst="rect">
                      <a:avLst/>
                    </a:prstGeom>
                  </pic:spPr>
                </pic:pic>
              </a:graphicData>
            </a:graphic>
          </wp:inline>
        </w:drawing>
      </w:r>
    </w:p>
    <w:p w14:paraId="1213E76B" w14:textId="672F3AD0" w:rsidR="00D55248" w:rsidRPr="00C16D93" w:rsidRDefault="00B40B52" w:rsidP="00D55248">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 xml:space="preserve">Газдың көрші қабаттарының әсерлесуі қандай да бір қозғалыс мөлшерінің бір қабаттан екінші қабатқа берілуімен жүзеге асырылады. Ағынының жылдамдығы </w:t>
      </w:r>
      <w:r w:rsidRPr="00C16D93">
        <w:rPr>
          <w:rFonts w:ascii="Times New Roman" w:eastAsiaTheme="minorEastAsia" w:hAnsi="Times New Roman" w:cs="Times New Roman"/>
          <w:sz w:val="28"/>
          <w:szCs w:val="28"/>
        </w:rPr>
        <w:t>v</w:t>
      </w:r>
      <w:r w:rsidRPr="00B40B52">
        <w:rPr>
          <w:rFonts w:ascii="Times New Roman" w:eastAsiaTheme="minorEastAsia" w:hAnsi="Times New Roman" w:cs="Times New Roman"/>
          <w:sz w:val="28"/>
          <w:szCs w:val="28"/>
          <w:vertAlign w:val="subscript"/>
        </w:rPr>
        <w:t>1</w:t>
      </w:r>
      <w:r w:rsidRPr="00B40B52">
        <w:rPr>
          <w:rFonts w:ascii="Times New Roman" w:eastAsiaTheme="minorEastAsia" w:hAnsi="Times New Roman" w:cs="Times New Roman"/>
          <w:sz w:val="28"/>
          <w:szCs w:val="28"/>
        </w:rPr>
        <w:t xml:space="preserve"> үлкен қабаттан, жылдамдығы </w:t>
      </w:r>
      <w:r w:rsidRPr="00C16D93">
        <w:rPr>
          <w:rFonts w:ascii="Times New Roman" w:eastAsiaTheme="minorEastAsia" w:hAnsi="Times New Roman" w:cs="Times New Roman"/>
          <w:sz w:val="28"/>
          <w:szCs w:val="28"/>
        </w:rPr>
        <w:t>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xml:space="preserve"> кіші қабатқа өткен молекула өзімен бірге </w:t>
      </w:r>
      <w:r w:rsidRPr="00C16D93">
        <w:rPr>
          <w:rFonts w:ascii="Times New Roman" w:eastAsiaTheme="minorEastAsia" w:hAnsi="Times New Roman" w:cs="Times New Roman"/>
          <w:sz w:val="28"/>
          <w:szCs w:val="28"/>
        </w:rPr>
        <w:t>m</w:t>
      </w:r>
      <w:r w:rsidRPr="00B40B52">
        <w:rPr>
          <w:rFonts w:ascii="Times New Roman" w:eastAsiaTheme="minorEastAsia" w:hAnsi="Times New Roman" w:cs="Times New Roman"/>
          <w:sz w:val="28"/>
          <w:szCs w:val="28"/>
        </w:rPr>
        <w:t>(</w:t>
      </w:r>
      <w:r w:rsidRPr="00C16D93">
        <w:rPr>
          <w:rFonts w:ascii="Times New Roman" w:eastAsiaTheme="minorEastAsia" w:hAnsi="Times New Roman" w:cs="Times New Roman"/>
          <w:sz w:val="28"/>
          <w:szCs w:val="28"/>
        </w:rPr>
        <w:t>v</w:t>
      </w:r>
      <w:r w:rsidRPr="00B40B52">
        <w:rPr>
          <w:rFonts w:ascii="Times New Roman" w:eastAsiaTheme="minorEastAsia" w:hAnsi="Times New Roman" w:cs="Times New Roman"/>
          <w:sz w:val="28"/>
          <w:szCs w:val="28"/>
          <w:vertAlign w:val="subscript"/>
        </w:rPr>
        <w:t>1</w:t>
      </w:r>
      <w:r w:rsidRPr="00B40B52">
        <w:rPr>
          <w:rFonts w:ascii="Times New Roman" w:eastAsiaTheme="minorEastAsia" w:hAnsi="Times New Roman" w:cs="Times New Roman"/>
          <w:sz w:val="28"/>
          <w:szCs w:val="28"/>
        </w:rPr>
        <w:t>-</w:t>
      </w:r>
      <w:r w:rsidRPr="00C16D93">
        <w:rPr>
          <w:rFonts w:ascii="Times New Roman" w:eastAsiaTheme="minorEastAsia" w:hAnsi="Times New Roman" w:cs="Times New Roman"/>
          <w:sz w:val="28"/>
          <w:szCs w:val="28"/>
        </w:rPr>
        <w:t>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қозғалыс мөлшерін алып өтіп, оны үдетеді. Керісінше, ағынының жылдамд</w:t>
      </w:r>
      <w:r>
        <w:rPr>
          <w:rFonts w:ascii="Times New Roman" w:eastAsiaTheme="minorEastAsia" w:hAnsi="Times New Roman" w:cs="Times New Roman"/>
          <w:sz w:val="28"/>
          <w:szCs w:val="28"/>
        </w:rPr>
        <w:t>ығы</w:t>
      </w:r>
      <w:r w:rsidRPr="00B40B52">
        <w:rPr>
          <w:rFonts w:ascii="Times New Roman" w:eastAsiaTheme="minorEastAsia" w:hAnsi="Times New Roman" w:cs="Times New Roman"/>
          <w:sz w:val="28"/>
          <w:szCs w:val="28"/>
        </w:rPr>
        <w:t xml:space="preserve"> </w:t>
      </w:r>
      <w:r w:rsidRPr="00C16D93">
        <w:rPr>
          <w:rFonts w:ascii="Times New Roman" w:eastAsiaTheme="minorEastAsia" w:hAnsi="Times New Roman" w:cs="Times New Roman"/>
          <w:sz w:val="28"/>
          <w:szCs w:val="28"/>
        </w:rPr>
        <w:t>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xml:space="preserve"> кіші қабаттан, жылдамдығы үлкен қабатқа өткен молекула оны тежеп жылдамдығын кемітеді. Мұндағы, </w:t>
      </w:r>
      <w:r w:rsidRPr="00C16D93">
        <w:rPr>
          <w:rFonts w:ascii="Times New Roman" w:eastAsiaTheme="minorEastAsia" w:hAnsi="Times New Roman" w:cs="Times New Roman"/>
          <w:sz w:val="28"/>
          <w:szCs w:val="28"/>
        </w:rPr>
        <w:t>v</w:t>
      </w:r>
      <w:r w:rsidRPr="00B40B52">
        <w:rPr>
          <w:rFonts w:ascii="Times New Roman" w:eastAsiaTheme="minorEastAsia" w:hAnsi="Times New Roman" w:cs="Times New Roman"/>
          <w:sz w:val="28"/>
          <w:szCs w:val="28"/>
          <w:vertAlign w:val="subscript"/>
        </w:rPr>
        <w:t>1</w:t>
      </w:r>
      <w:r w:rsidRPr="00B40B52">
        <w:rPr>
          <w:rFonts w:ascii="Times New Roman" w:eastAsiaTheme="minorEastAsia" w:hAnsi="Times New Roman" w:cs="Times New Roman"/>
          <w:sz w:val="28"/>
          <w:szCs w:val="28"/>
        </w:rPr>
        <w:t xml:space="preserve"> және 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xml:space="preserve"> жылдамдықтар, ағын қабаттарындағы молекулалардың жылдамдықтары. (Жылулық қозғалыстың жылдамдығы емес). Ішкі үйкелістің механизмі газдың бір қабатынан екінші қабатына қозғалыс мөлшерінің тасымалдануымен сипатталады. dS ауданы арқылы тасымалданатын қозғалыс </w:t>
      </w:r>
      <w:r w:rsidRPr="00B40B52">
        <w:rPr>
          <w:rFonts w:ascii="Times New Roman" w:eastAsiaTheme="minorEastAsia" w:hAnsi="Times New Roman" w:cs="Times New Roman"/>
          <w:sz w:val="28"/>
          <w:szCs w:val="28"/>
        </w:rPr>
        <w:lastRenderedPageBreak/>
        <w:t>мөлшерін есептейік. Молекулалардың жылулық қозғалыстары хаосты болғандықтан, олардың оңнан солға және солдан - онға тасымалдайтын қозғалыс мөлшерлерін (10.1.4), (10.1.5) өрнектерін пайдаланып табамыз:</w:t>
      </w:r>
    </w:p>
    <w:p w14:paraId="2F92A47B" w14:textId="1F1D5E66"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noProof/>
          <w:sz w:val="28"/>
          <w:szCs w:val="28"/>
          <w:lang w:val="ru-RU" w:eastAsia="ru-RU"/>
        </w:rPr>
        <w:drawing>
          <wp:inline distT="0" distB="0" distL="0" distR="0" wp14:anchorId="44BB29B9" wp14:editId="5B3C80A9">
            <wp:extent cx="4686954" cy="1971950"/>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686954" cy="1971950"/>
                    </a:xfrm>
                    <a:prstGeom prst="rect">
                      <a:avLst/>
                    </a:prstGeom>
                  </pic:spPr>
                </pic:pic>
              </a:graphicData>
            </a:graphic>
          </wp:inline>
        </w:drawing>
      </w:r>
    </w:p>
    <w:p w14:paraId="73853BB8" w14:textId="1FD2219A"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sz w:val="28"/>
          <w:szCs w:val="28"/>
        </w:rPr>
        <w:t>Қозғалыс мөлшерлерінің өзгерісі газдың бір қабатынан екінші қабатына өтетін қозғалыс мөлшерін береді:</w:t>
      </w:r>
    </w:p>
    <w:p w14:paraId="7A2DBCE9" w14:textId="6F4F8282"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noProof/>
          <w:sz w:val="28"/>
          <w:szCs w:val="28"/>
          <w:lang w:val="ru-RU" w:eastAsia="ru-RU"/>
        </w:rPr>
        <w:drawing>
          <wp:inline distT="0" distB="0" distL="0" distR="0" wp14:anchorId="584EA3AB" wp14:editId="5BE9CD6E">
            <wp:extent cx="5630061" cy="695422"/>
            <wp:effectExtent l="0" t="0" r="889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30061" cy="695422"/>
                    </a:xfrm>
                    <a:prstGeom prst="rect">
                      <a:avLst/>
                    </a:prstGeom>
                  </pic:spPr>
                </pic:pic>
              </a:graphicData>
            </a:graphic>
          </wp:inline>
        </w:drawing>
      </w:r>
    </w:p>
    <w:p w14:paraId="0E054A7A" w14:textId="42D9B915"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sz w:val="28"/>
          <w:szCs w:val="28"/>
        </w:rPr>
        <w:t>(10.22.4) және (10.21) формулаларын теңестірсек, ішкі үйкеліс коэффициенті шығады:</w:t>
      </w:r>
    </w:p>
    <w:p w14:paraId="01E56D23" w14:textId="4840789F"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noProof/>
          <w:sz w:val="28"/>
          <w:szCs w:val="28"/>
          <w:lang w:val="ru-RU" w:eastAsia="ru-RU"/>
        </w:rPr>
        <w:drawing>
          <wp:inline distT="0" distB="0" distL="0" distR="0" wp14:anchorId="6C60479F" wp14:editId="44A89320">
            <wp:extent cx="5820587" cy="1114581"/>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820587" cy="1114581"/>
                    </a:xfrm>
                    <a:prstGeom prst="rect">
                      <a:avLst/>
                    </a:prstGeom>
                  </pic:spPr>
                </pic:pic>
              </a:graphicData>
            </a:graphic>
          </wp:inline>
        </w:drawing>
      </w:r>
    </w:p>
    <w:p w14:paraId="196C3CF5" w14:textId="3C1717B5" w:rsidR="00B40B52" w:rsidRDefault="00B40B52" w:rsidP="00D55248">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 xml:space="preserve">Формуладан газдардың ішкі үйкеліс коэффициенті бірлік көлемдегі молекулалар санына, яғни қысым мен тығыздыққа тәуелсіз екендігін көреміз. Бұл өте маңызды нәтиже. Газдың қысымын үлкен аралықтарда өзгерткенімен, ішкі үйкеліс коэффициенті тұрақты болып қалады. Бұл тұжырымдама сиретілген газдар үшін орындалмайды. Өйткені молекулалардың еркін жүру жолының ұзындығы орналасқан ыдысының сызықты өлшемдерінен артық. Қарастырып отырған жағдайда молекулалар бір-бірімен соқтығыспай ыдыстың бір қабырғасынан екінші қабырғасына жетеді. Сондықтан олардың еркін жүру жолының ұзындығы тұрақты шамаға тең болғандықтан, (10.2.5) теңдігі орындалмайды. Ішкі үйкеліс коэффициентін қорытып шығарғанда барлық молекулалардың </w:t>
      </w:r>
      <w:r>
        <w:rPr>
          <w:rFonts w:ascii="Times New Roman" w:eastAsiaTheme="minorEastAsia" w:hAnsi="Times New Roman" w:cs="Times New Roman"/>
          <w:sz w:val="28"/>
          <w:szCs w:val="28"/>
        </w:rPr>
        <w:t>ор</w:t>
      </w:r>
      <w:r w:rsidRPr="00B40B52">
        <w:rPr>
          <w:rFonts w:ascii="Times New Roman" w:eastAsiaTheme="minorEastAsia" w:hAnsi="Times New Roman" w:cs="Times New Roman"/>
          <w:sz w:val="28"/>
          <w:szCs w:val="28"/>
        </w:rPr>
        <w:t>та</w:t>
      </w:r>
      <w:r>
        <w:rPr>
          <w:rFonts w:ascii="Times New Roman" w:eastAsiaTheme="minorEastAsia" w:hAnsi="Times New Roman" w:cs="Times New Roman"/>
          <w:sz w:val="28"/>
          <w:szCs w:val="28"/>
        </w:rPr>
        <w:t>ша</w:t>
      </w:r>
      <w:r w:rsidRPr="00B40B52">
        <w:rPr>
          <w:rFonts w:ascii="Times New Roman" w:eastAsiaTheme="minorEastAsia" w:hAnsi="Times New Roman" w:cs="Times New Roman"/>
          <w:sz w:val="28"/>
          <w:szCs w:val="28"/>
        </w:rPr>
        <w:t xml:space="preserve"> жылдамдығын </w:t>
      </w:r>
      <w:r w:rsidRPr="00C16D93">
        <w:rPr>
          <w:rFonts w:ascii="Times New Roman" w:eastAsiaTheme="minorEastAsia" w:hAnsi="Times New Roman" w:cs="Times New Roman"/>
          <w:sz w:val="28"/>
          <w:szCs w:val="28"/>
        </w:rPr>
        <w:t>u</w:t>
      </w:r>
      <w:r w:rsidRPr="00B40B52">
        <w:rPr>
          <w:rFonts w:ascii="Times New Roman" w:eastAsiaTheme="minorEastAsia" w:hAnsi="Times New Roman" w:cs="Times New Roman"/>
          <w:sz w:val="28"/>
          <w:szCs w:val="28"/>
        </w:rPr>
        <w:t>-ға тең деп алдық. Егер есептеуді Максвелдің</w:t>
      </w:r>
      <w:r w:rsidRPr="00C16D93">
        <w:rPr>
          <w:rFonts w:ascii="Times New Roman" w:eastAsiaTheme="minorEastAsia" w:hAnsi="Times New Roman" w:cs="Times New Roman"/>
          <w:sz w:val="28"/>
          <w:szCs w:val="28"/>
        </w:rPr>
        <w:t xml:space="preserve"> </w:t>
      </w:r>
      <w:r w:rsidRPr="00B40B52">
        <w:rPr>
          <w:rFonts w:ascii="Times New Roman" w:eastAsiaTheme="minorEastAsia" w:hAnsi="Times New Roman" w:cs="Times New Roman"/>
          <w:sz w:val="28"/>
          <w:szCs w:val="28"/>
        </w:rPr>
        <w:t>жылдамдықтарды</w:t>
      </w:r>
      <w:r w:rsidRPr="00C16D93">
        <w:rPr>
          <w:rFonts w:ascii="Times New Roman" w:eastAsiaTheme="minorEastAsia" w:hAnsi="Times New Roman" w:cs="Times New Roman"/>
          <w:sz w:val="28"/>
          <w:szCs w:val="28"/>
        </w:rPr>
        <w:t xml:space="preserve"> </w:t>
      </w:r>
      <w:r w:rsidRPr="00B40B52">
        <w:rPr>
          <w:rFonts w:ascii="Times New Roman" w:eastAsiaTheme="minorEastAsia" w:hAnsi="Times New Roman" w:cs="Times New Roman"/>
          <w:sz w:val="28"/>
          <w:szCs w:val="28"/>
        </w:rPr>
        <w:t>үлестіру формуласын пайдаланып</w:t>
      </w:r>
      <w:r>
        <w:rPr>
          <w:rFonts w:ascii="Times New Roman" w:eastAsiaTheme="minorEastAsia" w:hAnsi="Times New Roman" w:cs="Times New Roman"/>
          <w:sz w:val="28"/>
          <w:szCs w:val="28"/>
        </w:rPr>
        <w:t xml:space="preserve"> ж</w:t>
      </w:r>
      <w:r w:rsidRPr="00B40B52">
        <w:rPr>
          <w:rFonts w:ascii="Times New Roman" w:eastAsiaTheme="minorEastAsia" w:hAnsi="Times New Roman" w:cs="Times New Roman"/>
          <w:sz w:val="28"/>
          <w:szCs w:val="28"/>
        </w:rPr>
        <w:t>үргізсек</w:t>
      </w:r>
      <w:r>
        <w:rPr>
          <w:rFonts w:ascii="Times New Roman" w:eastAsiaTheme="minorEastAsia" w:hAnsi="Times New Roman" w:cs="Times New Roman"/>
          <w:sz w:val="28"/>
          <w:szCs w:val="28"/>
        </w:rPr>
        <w:t xml:space="preserve"> </w:t>
      </w:r>
      <w:r w:rsidRPr="00C16D93">
        <w:rPr>
          <w:rFonts w:ascii="Times New Roman" w:eastAsiaTheme="minorEastAsia" w:hAnsi="Times New Roman" w:cs="Times New Roman"/>
          <w:sz w:val="28"/>
          <w:szCs w:val="28"/>
        </w:rPr>
        <w:t xml:space="preserve">1/3 </w:t>
      </w:r>
      <w:r w:rsidRPr="00B40B52">
        <w:rPr>
          <w:rFonts w:ascii="Times New Roman" w:eastAsiaTheme="minorEastAsia" w:hAnsi="Times New Roman" w:cs="Times New Roman"/>
          <w:sz w:val="28"/>
          <w:szCs w:val="28"/>
        </w:rPr>
        <w:t>коэффициентінің орнына 0,3 коэффициенті жазылады.</w:t>
      </w:r>
    </w:p>
    <w:p w14:paraId="2E4A3ADA" w14:textId="506862E1"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lastRenderedPageBreak/>
        <w:t>Диффузия. Диффузия құбылысы жана</w:t>
      </w:r>
      <w:r>
        <w:rPr>
          <w:rFonts w:ascii="Times New Roman" w:eastAsiaTheme="minorEastAsia" w:hAnsi="Times New Roman" w:cs="Times New Roman"/>
          <w:sz w:val="28"/>
          <w:szCs w:val="28"/>
        </w:rPr>
        <w:t>са</w:t>
      </w:r>
      <w:r w:rsidRPr="00B40B52">
        <w:rPr>
          <w:rFonts w:ascii="Times New Roman" w:eastAsiaTheme="minorEastAsia" w:hAnsi="Times New Roman" w:cs="Times New Roman"/>
          <w:sz w:val="28"/>
          <w:szCs w:val="28"/>
        </w:rPr>
        <w:t xml:space="preserve">тын екі газдың, </w:t>
      </w:r>
      <w:r>
        <w:rPr>
          <w:rFonts w:ascii="Times New Roman" w:eastAsiaTheme="minorEastAsia" w:hAnsi="Times New Roman" w:cs="Times New Roman"/>
          <w:sz w:val="28"/>
          <w:szCs w:val="28"/>
        </w:rPr>
        <w:t>с</w:t>
      </w:r>
      <w:r w:rsidRPr="00B40B52">
        <w:rPr>
          <w:rFonts w:ascii="Times New Roman" w:eastAsiaTheme="minorEastAsia" w:hAnsi="Times New Roman" w:cs="Times New Roman"/>
          <w:sz w:val="28"/>
          <w:szCs w:val="28"/>
        </w:rPr>
        <w:t>ұйықтардың қатты денелердің бөлшектерінің өздігінен бір-біріне өтіп, араласуларыме</w:t>
      </w:r>
      <w:r>
        <w:rPr>
          <w:rFonts w:ascii="Times New Roman" w:eastAsiaTheme="minorEastAsia" w:hAnsi="Times New Roman" w:cs="Times New Roman"/>
          <w:sz w:val="28"/>
          <w:szCs w:val="28"/>
        </w:rPr>
        <w:t>н</w:t>
      </w:r>
      <w:r w:rsidRPr="00B40B52">
        <w:rPr>
          <w:rFonts w:ascii="Times New Roman" w:eastAsiaTheme="minorEastAsia" w:hAnsi="Times New Roman" w:cs="Times New Roman"/>
          <w:sz w:val="28"/>
          <w:szCs w:val="28"/>
        </w:rPr>
        <w:t xml:space="preserve"> сипатталады. Диффузия құбылысында жанасатын денелердің бір-біріме бөлшектерінің массаларының алмасуларының</w:t>
      </w:r>
      <w:r>
        <w:rPr>
          <w:rFonts w:ascii="Times New Roman" w:eastAsiaTheme="minorEastAsia" w:hAnsi="Times New Roman" w:cs="Times New Roman"/>
          <w:sz w:val="28"/>
          <w:szCs w:val="28"/>
        </w:rPr>
        <w:t xml:space="preserve"> </w:t>
      </w:r>
      <w:r w:rsidRPr="00B40B52">
        <w:rPr>
          <w:rFonts w:ascii="Times New Roman" w:eastAsiaTheme="minorEastAsia" w:hAnsi="Times New Roman" w:cs="Times New Roman"/>
          <w:sz w:val="28"/>
          <w:szCs w:val="28"/>
        </w:rPr>
        <w:t xml:space="preserve">нәтижесінде </w:t>
      </w:r>
      <w:r>
        <w:rPr>
          <w:rFonts w:ascii="Times New Roman" w:eastAsiaTheme="minorEastAsia" w:hAnsi="Times New Roman" w:cs="Times New Roman"/>
          <w:sz w:val="28"/>
          <w:szCs w:val="28"/>
        </w:rPr>
        <w:t>м</w:t>
      </w:r>
      <w:r w:rsidRPr="00B40B52">
        <w:rPr>
          <w:rFonts w:ascii="Times New Roman" w:eastAsiaTheme="minorEastAsia" w:hAnsi="Times New Roman" w:cs="Times New Roman"/>
          <w:sz w:val="28"/>
          <w:szCs w:val="28"/>
        </w:rPr>
        <w:t>а</w:t>
      </w:r>
      <w:r>
        <w:rPr>
          <w:rFonts w:ascii="Times New Roman" w:eastAsiaTheme="minorEastAsia" w:hAnsi="Times New Roman" w:cs="Times New Roman"/>
          <w:sz w:val="28"/>
          <w:szCs w:val="28"/>
        </w:rPr>
        <w:t>сс</w:t>
      </w:r>
      <w:r w:rsidRPr="00B40B52">
        <w:rPr>
          <w:rFonts w:ascii="Times New Roman" w:eastAsiaTheme="minorEastAsia" w:hAnsi="Times New Roman" w:cs="Times New Roman"/>
          <w:sz w:val="28"/>
          <w:szCs w:val="28"/>
        </w:rPr>
        <w:t>а тасымалданады. Құбылысты ұғыну мақсатында бір-бірімен шүмегі</w:t>
      </w:r>
      <w:r w:rsidRPr="00C16D9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бар </w:t>
      </w:r>
      <w:r w:rsidRPr="00B40B52">
        <w:rPr>
          <w:rFonts w:ascii="Times New Roman" w:eastAsiaTheme="minorEastAsia" w:hAnsi="Times New Roman" w:cs="Times New Roman"/>
          <w:sz w:val="28"/>
          <w:szCs w:val="28"/>
        </w:rPr>
        <w:t xml:space="preserve">құбыршамен жалғастырылған А және В газдары бар ойша </w:t>
      </w:r>
      <w:r>
        <w:rPr>
          <w:rFonts w:ascii="Times New Roman" w:eastAsiaTheme="minorEastAsia" w:hAnsi="Times New Roman" w:cs="Times New Roman"/>
          <w:sz w:val="28"/>
          <w:szCs w:val="28"/>
        </w:rPr>
        <w:t>а</w:t>
      </w:r>
      <w:r w:rsidRPr="00B40B52">
        <w:rPr>
          <w:rFonts w:ascii="Times New Roman" w:eastAsiaTheme="minorEastAsia" w:hAnsi="Times New Roman" w:cs="Times New Roman"/>
          <w:sz w:val="28"/>
          <w:szCs w:val="28"/>
        </w:rPr>
        <w:t xml:space="preserve">лынған ыдыстарды қарастырамыз. Газдың массалары бір-біріне өте </w:t>
      </w:r>
      <w:r>
        <w:rPr>
          <w:rFonts w:ascii="Times New Roman" w:eastAsiaTheme="minorEastAsia" w:hAnsi="Times New Roman" w:cs="Times New Roman"/>
          <w:sz w:val="28"/>
          <w:szCs w:val="28"/>
        </w:rPr>
        <w:t>ж</w:t>
      </w:r>
      <w:r w:rsidRPr="00B40B52">
        <w:rPr>
          <w:rFonts w:ascii="Times New Roman" w:eastAsiaTheme="minorEastAsia" w:hAnsi="Times New Roman" w:cs="Times New Roman"/>
          <w:sz w:val="28"/>
          <w:szCs w:val="28"/>
        </w:rPr>
        <w:t xml:space="preserve">ақын, молекулаларының диаметрлері бірдей және олар химиялық әсерлеспейді деп есептейік. </w:t>
      </w:r>
      <w:r w:rsidRPr="00C16D93">
        <w:rPr>
          <w:rFonts w:ascii="Times New Roman" w:eastAsiaTheme="minorEastAsia" w:hAnsi="Times New Roman" w:cs="Times New Roman"/>
          <w:sz w:val="28"/>
          <w:szCs w:val="28"/>
        </w:rPr>
        <w:t>A</w:t>
      </w:r>
      <w:r w:rsidRPr="00B40B52">
        <w:rPr>
          <w:rFonts w:ascii="Times New Roman" w:eastAsiaTheme="minorEastAsia" w:hAnsi="Times New Roman" w:cs="Times New Roman"/>
          <w:sz w:val="28"/>
          <w:szCs w:val="28"/>
        </w:rPr>
        <w:t xml:space="preserve"> және В газдарын өте жеңіл емес бір газдың изотоптары ретінде қарастырсақ, олардың атомдық өлшемдерінің саны және молекулаларының диаметрлері бірдей болады. Мысалы, </w:t>
      </w:r>
      <w:r w:rsidRPr="00C16D93">
        <w:rPr>
          <w:rFonts w:ascii="Times New Roman" w:eastAsiaTheme="minorEastAsia" w:hAnsi="Times New Roman" w:cs="Times New Roman"/>
          <w:sz w:val="28"/>
          <w:szCs w:val="28"/>
        </w:rPr>
        <w:t>CO</w:t>
      </w:r>
      <w:r w:rsidRPr="00B40B52">
        <w:rPr>
          <w:rFonts w:ascii="Times New Roman" w:eastAsiaTheme="minorEastAsia" w:hAnsi="Times New Roman" w:cs="Times New Roman"/>
          <w:sz w:val="28"/>
          <w:szCs w:val="28"/>
        </w:rPr>
        <w:t xml:space="preserve"> және </w:t>
      </w:r>
      <w:r w:rsidRPr="00C16D93">
        <w:rPr>
          <w:rFonts w:ascii="Times New Roman" w:eastAsiaTheme="minorEastAsia" w:hAnsi="Times New Roman" w:cs="Times New Roman"/>
          <w:sz w:val="28"/>
          <w:szCs w:val="28"/>
        </w:rPr>
        <w:t>N</w:t>
      </w:r>
      <w:r w:rsidRPr="00C16D93">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газдарының молекулаларының массасы 44 атомдық өлшемге тең.</w:t>
      </w:r>
    </w:p>
    <w:p w14:paraId="35EB128A" w14:textId="0FAACC64"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Егер шүмекті ашсақ, А газының молекулалары құбыршамен В газы орналасқан ыдысқа, ал В газының молекулалары А газы орналасқан ыдыс</w:t>
      </w:r>
      <w:r>
        <w:rPr>
          <w:rFonts w:ascii="Times New Roman" w:eastAsiaTheme="minorEastAsia" w:hAnsi="Times New Roman" w:cs="Times New Roman"/>
          <w:sz w:val="28"/>
          <w:szCs w:val="28"/>
        </w:rPr>
        <w:t>қ</w:t>
      </w:r>
      <w:r w:rsidRPr="00B40B52">
        <w:rPr>
          <w:rFonts w:ascii="Times New Roman" w:eastAsiaTheme="minorEastAsia" w:hAnsi="Times New Roman" w:cs="Times New Roman"/>
          <w:sz w:val="28"/>
          <w:szCs w:val="28"/>
        </w:rPr>
        <w:t>а қарай қозғалады. Х осін құбыршаның ыдыстарды қосатын құбыршаның бойымен бағыттап бірөлшемді есепті шешейік. А газының х осінің бойымен үлестірілуін қарастырамыз. Ыдыстардағы газ қыспаларының қысымы есептің шарты бойынша тұрақты. А газының концентрациясы солдан оңға қарай кемиді деп алсақ, осы бағыттағы В газының концентрациясы артады. Себебі ыдыстың барлық бөліктеріндегі бірлік көлемдегі екі газдың молекулаларының жалпы саны бірдей. Диффузия салдарынан А және В газдарының концентрациясы теңеледі. Мұндай құбылысты стационарлы емес диффузия деп атайды. Егер концентрациялар айырымын кеңістіктің диффузия келетін аймағын молекулалармен толтыру арқылы тұрақты етіп ұстап тұрсақ, диффузия стационарлық деп аталады. А газының құбыршаның dS көлденең қимасының ауданынан да уақытта өтетін массасын табайық. Молекулалардың жылулық қозғалысы хаосты болғандықтан, А газындағы диффузия үрдісі х осінің бойымен (10.2.2-сызба) солдан оңға және оңнан солға қарай өтеді. Бірақ аталған бағыттарда қозғалатын молекулалардың мөлшері әртүрлі, себебі А газының х осінің бойындағы концентрациясы әртүрлі. Осы айтылған құбылыстар В газы үшін де орындалады. Алдағы уақытта тек А газының молекулаларының қозғалысын қарастырамыз.</w:t>
      </w:r>
    </w:p>
    <w:p w14:paraId="295AB5FA" w14:textId="53C40FDC"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noProof/>
          <w:sz w:val="28"/>
          <w:szCs w:val="28"/>
          <w:lang w:val="ru-RU" w:eastAsia="ru-RU"/>
        </w:rPr>
        <w:lastRenderedPageBreak/>
        <w:drawing>
          <wp:inline distT="0" distB="0" distL="0" distR="0" wp14:anchorId="23A14D01" wp14:editId="10819A48">
            <wp:extent cx="5649113" cy="4086795"/>
            <wp:effectExtent l="0" t="0" r="889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49113" cy="4086795"/>
                    </a:xfrm>
                    <a:prstGeom prst="rect">
                      <a:avLst/>
                    </a:prstGeom>
                  </pic:spPr>
                </pic:pic>
              </a:graphicData>
            </a:graphic>
          </wp:inline>
        </w:drawing>
      </w:r>
    </w:p>
    <w:p w14:paraId="79536FA9" w14:textId="28165AB9"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dS ауданынан солдан оңға қарай одан еркін жүру</w:t>
      </w:r>
      <w:r>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λ</m:t>
            </m:r>
          </m:e>
        </m:acc>
      </m:oMath>
      <w:r w:rsidR="00AC7D94" w:rsidRPr="00C16D93">
        <w:rPr>
          <w:rFonts w:ascii="Times New Roman" w:eastAsiaTheme="minorEastAsia" w:hAnsi="Times New Roman" w:cs="Times New Roman"/>
          <w:sz w:val="28"/>
          <w:szCs w:val="28"/>
        </w:rPr>
        <w:t xml:space="preserve"> </w:t>
      </w:r>
      <w:r w:rsidRPr="00B40B52">
        <w:rPr>
          <w:rFonts w:ascii="Times New Roman" w:eastAsiaTheme="minorEastAsia" w:hAnsi="Times New Roman" w:cs="Times New Roman"/>
          <w:sz w:val="28"/>
          <w:szCs w:val="28"/>
        </w:rPr>
        <w:t xml:space="preserve">жолының ұзындығынан аспайтын қашықтықтағы молекулалар өтеді. Барлық молекулалардың орташа жылдамдықтарын </w:t>
      </w:r>
      <w:r w:rsidRPr="00C16D93">
        <w:rPr>
          <w:rFonts w:ascii="Times New Roman" w:eastAsiaTheme="minorEastAsia" w:hAnsi="Times New Roman" w:cs="Times New Roman"/>
          <w:sz w:val="28"/>
          <w:szCs w:val="28"/>
        </w:rPr>
        <w:t>u</w:t>
      </w:r>
      <w:r w:rsidRPr="00B40B52">
        <w:rPr>
          <w:rFonts w:ascii="Times New Roman" w:eastAsiaTheme="minorEastAsia" w:hAnsi="Times New Roman" w:cs="Times New Roman"/>
          <w:sz w:val="28"/>
          <w:szCs w:val="28"/>
        </w:rPr>
        <w:t xml:space="preserve"> және соқтығысуды серпімді деп есептейік. (10.1.4) және (10.1.5) өрнектеріне ұқсастық бойынша dS ауданнан dt уақытқа солдан оңға және оңнан солға қарай өтетін молекулалардың санын есептейтін формулаларды жазамыз:</w:t>
      </w:r>
    </w:p>
    <w:p w14:paraId="63D5E39B" w14:textId="47F01AC2"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noProof/>
          <w:sz w:val="28"/>
          <w:szCs w:val="28"/>
          <w:lang w:val="ru-RU" w:eastAsia="ru-RU"/>
        </w:rPr>
        <w:drawing>
          <wp:inline distT="0" distB="0" distL="0" distR="0" wp14:anchorId="613F57A5" wp14:editId="40B805FD">
            <wp:extent cx="4676776" cy="1947333"/>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4016"/>
                    <a:stretch/>
                  </pic:blipFill>
                  <pic:spPr bwMode="auto">
                    <a:xfrm>
                      <a:off x="0" y="0"/>
                      <a:ext cx="4677428" cy="1947605"/>
                    </a:xfrm>
                    <a:prstGeom prst="rect">
                      <a:avLst/>
                    </a:prstGeom>
                    <a:ln>
                      <a:noFill/>
                    </a:ln>
                    <a:extLst>
                      <a:ext uri="{53640926-AAD7-44D8-BBD7-CCE9431645EC}">
                        <a14:shadowObscured xmlns:a14="http://schemas.microsoft.com/office/drawing/2010/main"/>
                      </a:ext>
                    </a:extLst>
                  </pic:spPr>
                </pic:pic>
              </a:graphicData>
            </a:graphic>
          </wp:inline>
        </w:drawing>
      </w:r>
    </w:p>
    <w:p w14:paraId="69834068" w14:textId="09D00153"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 xml:space="preserve">Мұндағы, </w:t>
      </w:r>
      <w:r w:rsidRPr="00C16D93">
        <w:rPr>
          <w:rFonts w:ascii="Times New Roman" w:eastAsiaTheme="minorEastAsia" w:hAnsi="Times New Roman" w:cs="Times New Roman"/>
          <w:sz w:val="28"/>
          <w:szCs w:val="28"/>
        </w:rPr>
        <w:t>n A</w:t>
      </w:r>
      <w:r w:rsidRPr="00B40B52">
        <w:rPr>
          <w:rFonts w:ascii="Times New Roman" w:eastAsiaTheme="minorEastAsia" w:hAnsi="Times New Roman" w:cs="Times New Roman"/>
          <w:sz w:val="28"/>
          <w:szCs w:val="28"/>
        </w:rPr>
        <w:t xml:space="preserve"> газының бірлік көлеміндегі молекулалар саны,</w:t>
      </w:r>
      <w:r w:rsidRPr="00C16D93">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rPr>
              <m:t>dn</m:t>
            </m:r>
          </m:num>
          <m:den>
            <m:r>
              <w:rPr>
                <w:rFonts w:ascii="Cambria Math" w:eastAsiaTheme="minorEastAsia" w:hAnsi="Cambria Math" w:cs="Times New Roman"/>
                <w:sz w:val="28"/>
                <w:szCs w:val="28"/>
              </w:rPr>
              <m:t>dx</m:t>
            </m:r>
          </m:den>
        </m:f>
      </m:oMath>
      <w:r w:rsidRPr="00C16D93">
        <w:rPr>
          <w:rFonts w:ascii="Times New Roman" w:eastAsiaTheme="minorEastAsia" w:hAnsi="Times New Roman" w:cs="Times New Roman"/>
          <w:sz w:val="28"/>
          <w:szCs w:val="28"/>
        </w:rPr>
        <w:t xml:space="preserve">, x </w:t>
      </w:r>
      <w:r w:rsidRPr="00B40B52">
        <w:rPr>
          <w:rFonts w:ascii="Times New Roman" w:eastAsiaTheme="minorEastAsia" w:hAnsi="Times New Roman" w:cs="Times New Roman"/>
          <w:sz w:val="28"/>
          <w:szCs w:val="28"/>
        </w:rPr>
        <w:t xml:space="preserve">осінің бойындағы </w:t>
      </w:r>
      <w:r w:rsidR="00AC7D94" w:rsidRPr="00C16D93">
        <w:rPr>
          <w:rFonts w:ascii="Times New Roman" w:eastAsiaTheme="minorEastAsia" w:hAnsi="Times New Roman" w:cs="Times New Roman"/>
          <w:sz w:val="28"/>
          <w:szCs w:val="28"/>
        </w:rPr>
        <w:t>A</w:t>
      </w:r>
      <w:r w:rsidRPr="00B40B52">
        <w:rPr>
          <w:rFonts w:ascii="Times New Roman" w:eastAsiaTheme="minorEastAsia" w:hAnsi="Times New Roman" w:cs="Times New Roman"/>
          <w:sz w:val="28"/>
          <w:szCs w:val="28"/>
        </w:rPr>
        <w:t xml:space="preserve"> газының концентрациясының</w:t>
      </w:r>
      <w:r w:rsidR="00AC7D94" w:rsidRPr="00C16D93">
        <w:rPr>
          <w:rFonts w:ascii="Times New Roman" w:eastAsiaTheme="minorEastAsia" w:hAnsi="Times New Roman" w:cs="Times New Roman"/>
          <w:sz w:val="28"/>
          <w:szCs w:val="28"/>
        </w:rPr>
        <w:t xml:space="preserve"> </w:t>
      </w:r>
      <w:r w:rsidR="00AC7D94" w:rsidRPr="00B40B52">
        <w:rPr>
          <w:rFonts w:ascii="Times New Roman" w:eastAsiaTheme="minorEastAsia" w:hAnsi="Times New Roman" w:cs="Times New Roman"/>
          <w:sz w:val="28"/>
          <w:szCs w:val="28"/>
        </w:rPr>
        <w:t>градиенті. (10.2.7) және</w:t>
      </w:r>
      <w:r w:rsidR="00AC7D94" w:rsidRPr="00C16D93">
        <w:rPr>
          <w:rFonts w:ascii="Times New Roman" w:eastAsiaTheme="minorEastAsia" w:hAnsi="Times New Roman" w:cs="Times New Roman"/>
          <w:sz w:val="28"/>
          <w:szCs w:val="28"/>
        </w:rPr>
        <w:t xml:space="preserve"> </w:t>
      </w:r>
      <w:r w:rsidRPr="00B40B52">
        <w:rPr>
          <w:rFonts w:ascii="Times New Roman" w:eastAsiaTheme="minorEastAsia" w:hAnsi="Times New Roman" w:cs="Times New Roman"/>
          <w:sz w:val="28"/>
          <w:szCs w:val="28"/>
        </w:rPr>
        <w:t>(10.2.6) өрнектерінің айырымын бір молекулан</w:t>
      </w:r>
      <w:r w:rsidR="00AC7D94">
        <w:rPr>
          <w:rFonts w:ascii="Times New Roman" w:eastAsiaTheme="minorEastAsia" w:hAnsi="Times New Roman" w:cs="Times New Roman"/>
          <w:sz w:val="28"/>
          <w:szCs w:val="28"/>
        </w:rPr>
        <w:t xml:space="preserve">ың </w:t>
      </w:r>
      <w:r w:rsidR="00AC7D94" w:rsidRPr="00C16D93">
        <w:rPr>
          <w:rFonts w:ascii="Times New Roman" w:eastAsiaTheme="minorEastAsia" w:hAnsi="Times New Roman" w:cs="Times New Roman"/>
          <w:sz w:val="28"/>
          <w:szCs w:val="28"/>
        </w:rPr>
        <w:t xml:space="preserve">m </w:t>
      </w:r>
      <w:r w:rsidR="00AC7D94" w:rsidRPr="00B40B52">
        <w:rPr>
          <w:rFonts w:ascii="Times New Roman" w:eastAsiaTheme="minorEastAsia" w:hAnsi="Times New Roman" w:cs="Times New Roman"/>
          <w:sz w:val="28"/>
          <w:szCs w:val="28"/>
        </w:rPr>
        <w:t>массасына көбейтіп</w:t>
      </w:r>
      <w:r w:rsidRPr="00B40B52">
        <w:rPr>
          <w:rFonts w:ascii="Times New Roman" w:eastAsiaTheme="minorEastAsia" w:hAnsi="Times New Roman" w:cs="Times New Roman"/>
          <w:sz w:val="28"/>
          <w:szCs w:val="28"/>
        </w:rPr>
        <w:t xml:space="preserve"> дифференциалдасақ, </w:t>
      </w:r>
      <w:r w:rsidR="00AC7D94" w:rsidRPr="00C16D93">
        <w:rPr>
          <w:rFonts w:ascii="Times New Roman" w:eastAsiaTheme="minorEastAsia" w:hAnsi="Times New Roman" w:cs="Times New Roman"/>
          <w:sz w:val="28"/>
          <w:szCs w:val="28"/>
        </w:rPr>
        <w:t>dS</w:t>
      </w:r>
      <w:r w:rsidRPr="00B40B52">
        <w:rPr>
          <w:rFonts w:ascii="Times New Roman" w:eastAsiaTheme="minorEastAsia" w:hAnsi="Times New Roman" w:cs="Times New Roman"/>
          <w:sz w:val="28"/>
          <w:szCs w:val="28"/>
        </w:rPr>
        <w:t xml:space="preserve"> ауданнан </w:t>
      </w:r>
      <w:r w:rsidR="00AC7D94" w:rsidRPr="00C16D93">
        <w:rPr>
          <w:rFonts w:ascii="Times New Roman" w:eastAsiaTheme="minorEastAsia" w:hAnsi="Times New Roman" w:cs="Times New Roman"/>
          <w:sz w:val="28"/>
          <w:szCs w:val="28"/>
        </w:rPr>
        <w:t>dt</w:t>
      </w:r>
      <w:r w:rsidRPr="00B40B52">
        <w:rPr>
          <w:rFonts w:ascii="Times New Roman" w:eastAsiaTheme="minorEastAsia" w:hAnsi="Times New Roman" w:cs="Times New Roman"/>
          <w:sz w:val="28"/>
          <w:szCs w:val="28"/>
        </w:rPr>
        <w:t xml:space="preserve"> уақытта тасымалданатын </w:t>
      </w:r>
      <w:r w:rsidR="00AC7D94" w:rsidRPr="00C16D93">
        <w:rPr>
          <w:rFonts w:ascii="Times New Roman" w:eastAsiaTheme="minorEastAsia" w:hAnsi="Times New Roman" w:cs="Times New Roman"/>
          <w:sz w:val="28"/>
          <w:szCs w:val="28"/>
        </w:rPr>
        <w:t>d</w:t>
      </w:r>
      <w:r w:rsidRPr="00B40B52">
        <w:rPr>
          <w:rFonts w:ascii="Times New Roman" w:eastAsiaTheme="minorEastAsia" w:hAnsi="Times New Roman" w:cs="Times New Roman"/>
          <w:sz w:val="28"/>
          <w:szCs w:val="28"/>
        </w:rPr>
        <w:t>М масса</w:t>
      </w:r>
      <w:r w:rsidR="00AC7D94">
        <w:rPr>
          <w:rFonts w:ascii="Times New Roman" w:eastAsiaTheme="minorEastAsia" w:hAnsi="Times New Roman" w:cs="Times New Roman"/>
          <w:sz w:val="28"/>
          <w:szCs w:val="28"/>
        </w:rPr>
        <w:t xml:space="preserve"> ш</w:t>
      </w:r>
      <w:r w:rsidRPr="00B40B52">
        <w:rPr>
          <w:rFonts w:ascii="Times New Roman" w:eastAsiaTheme="minorEastAsia" w:hAnsi="Times New Roman" w:cs="Times New Roman"/>
          <w:sz w:val="28"/>
          <w:szCs w:val="28"/>
        </w:rPr>
        <w:t>ығады:</w:t>
      </w:r>
    </w:p>
    <w:p w14:paraId="769D17FC" w14:textId="272F2E12" w:rsidR="00AC7D94" w:rsidRDefault="00AC7D94" w:rsidP="00B40B52">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noProof/>
          <w:sz w:val="28"/>
          <w:szCs w:val="28"/>
          <w:lang w:val="ru-RU" w:eastAsia="ru-RU"/>
        </w:rPr>
        <w:lastRenderedPageBreak/>
        <w:drawing>
          <wp:inline distT="0" distB="0" distL="0" distR="0" wp14:anchorId="58073D5B" wp14:editId="069773C1">
            <wp:extent cx="4744112" cy="100026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744112" cy="1000265"/>
                    </a:xfrm>
                    <a:prstGeom prst="rect">
                      <a:avLst/>
                    </a:prstGeom>
                  </pic:spPr>
                </pic:pic>
              </a:graphicData>
            </a:graphic>
          </wp:inline>
        </w:drawing>
      </w:r>
    </w:p>
    <w:p w14:paraId="6F1FD25F" w14:textId="456B4B59" w:rsidR="00AC7D94" w:rsidRPr="00C16D93" w:rsidRDefault="00AC7D94" w:rsidP="00AC7D94">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ab/>
      </w:r>
      <w:r w:rsidRPr="00AC7D94">
        <w:rPr>
          <w:rFonts w:ascii="Times New Roman" w:eastAsiaTheme="minorEastAsia" w:hAnsi="Times New Roman" w:cs="Times New Roman"/>
          <w:sz w:val="28"/>
          <w:szCs w:val="28"/>
        </w:rPr>
        <w:t xml:space="preserve">А газының концентрациясын с арқылы белгілеп, </w:t>
      </w:r>
      <w:r w:rsidRPr="00C16D93">
        <w:rPr>
          <w:rFonts w:ascii="Times New Roman" w:eastAsiaTheme="minorEastAsia" w:hAnsi="Times New Roman" w:cs="Times New Roman"/>
          <w:sz w:val="28"/>
          <w:szCs w:val="28"/>
        </w:rPr>
        <w:t>c=mn</w:t>
      </w:r>
      <w:r w:rsidRPr="00AC7D94">
        <w:rPr>
          <w:rFonts w:ascii="Times New Roman" w:eastAsiaTheme="minorEastAsia" w:hAnsi="Times New Roman" w:cs="Times New Roman"/>
          <w:sz w:val="28"/>
          <w:szCs w:val="28"/>
        </w:rPr>
        <w:t xml:space="preserve"> (10.2.7) өрнегін түрлендіреміз:</w:t>
      </w:r>
    </w:p>
    <w:p w14:paraId="043C922F" w14:textId="6DCA4489" w:rsidR="00AC7D94" w:rsidRDefault="00AC7D94" w:rsidP="00AC7D94">
      <w:pPr>
        <w:jc w:val="center"/>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drawing>
          <wp:inline distT="0" distB="0" distL="0" distR="0" wp14:anchorId="03B42353" wp14:editId="30BBDBD4">
            <wp:extent cx="4210638" cy="819264"/>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210638" cy="819264"/>
                    </a:xfrm>
                    <a:prstGeom prst="rect">
                      <a:avLst/>
                    </a:prstGeom>
                  </pic:spPr>
                </pic:pic>
              </a:graphicData>
            </a:graphic>
          </wp:inline>
        </w:drawing>
      </w:r>
    </w:p>
    <w:p w14:paraId="7141B088" w14:textId="42B868D8"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Бұл өрнек Фиктің тәжірибеден алған диффузия заңымен сәйкес келеді:</w:t>
      </w:r>
    </w:p>
    <w:p w14:paraId="655C9BCB" w14:textId="167BAE71" w:rsidR="00AC7D94" w:rsidRDefault="00AC7D94" w:rsidP="00AC7D94">
      <w:pPr>
        <w:ind w:firstLine="708"/>
        <w:jc w:val="center"/>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drawing>
          <wp:inline distT="0" distB="0" distL="0" distR="0" wp14:anchorId="21DFEB43" wp14:editId="26512463">
            <wp:extent cx="4334480" cy="676369"/>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334480" cy="676369"/>
                    </a:xfrm>
                    <a:prstGeom prst="rect">
                      <a:avLst/>
                    </a:prstGeom>
                  </pic:spPr>
                </pic:pic>
              </a:graphicData>
            </a:graphic>
          </wp:inline>
        </w:drawing>
      </w:r>
    </w:p>
    <w:p w14:paraId="648140ED" w14:textId="439061B7" w:rsidR="00AC7D94" w:rsidRDefault="00AC7D94" w:rsidP="00AC7D94">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sz w:val="28"/>
          <w:szCs w:val="28"/>
        </w:rPr>
        <w:t>(10.2.8) және (10.2.9) өрнектерін салыстырып, газдардың диффузи</w:t>
      </w:r>
      <w:r>
        <w:rPr>
          <w:rFonts w:ascii="Times New Roman" w:eastAsiaTheme="minorEastAsia" w:hAnsi="Times New Roman" w:cs="Times New Roman"/>
          <w:sz w:val="28"/>
          <w:szCs w:val="28"/>
        </w:rPr>
        <w:t xml:space="preserve">я </w:t>
      </w:r>
      <w:r w:rsidRPr="00AC7D94">
        <w:rPr>
          <w:rFonts w:ascii="Times New Roman" w:eastAsiaTheme="minorEastAsia" w:hAnsi="Times New Roman" w:cs="Times New Roman"/>
          <w:sz w:val="28"/>
          <w:szCs w:val="28"/>
        </w:rPr>
        <w:t>коэффициентінің мәнін анықтаймыз:</w:t>
      </w:r>
    </w:p>
    <w:p w14:paraId="770647B9" w14:textId="5A204F0B" w:rsidR="00AC7D94" w:rsidRDefault="00AC7D94" w:rsidP="00AC7D94">
      <w:pPr>
        <w:ind w:firstLine="708"/>
        <w:jc w:val="center"/>
        <w:rPr>
          <w:rFonts w:ascii="Times New Roman" w:eastAsiaTheme="minorEastAsia" w:hAnsi="Times New Roman" w:cs="Times New Roman"/>
          <w:sz w:val="28"/>
          <w:szCs w:val="28"/>
        </w:rPr>
      </w:pPr>
      <w:r w:rsidRPr="00AC7D94">
        <w:rPr>
          <w:rFonts w:ascii="Times New Roman" w:eastAsiaTheme="minorEastAsia" w:hAnsi="Times New Roman" w:cs="Times New Roman"/>
          <w:noProof/>
          <w:sz w:val="28"/>
          <w:szCs w:val="28"/>
          <w:lang w:val="ru-RU" w:eastAsia="ru-RU"/>
        </w:rPr>
        <w:drawing>
          <wp:inline distT="0" distB="0" distL="0" distR="0" wp14:anchorId="248542DF" wp14:editId="276331BD">
            <wp:extent cx="3734321" cy="695422"/>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34321" cy="695422"/>
                    </a:xfrm>
                    <a:prstGeom prst="rect">
                      <a:avLst/>
                    </a:prstGeom>
                  </pic:spPr>
                </pic:pic>
              </a:graphicData>
            </a:graphic>
          </wp:inline>
        </w:drawing>
      </w:r>
    </w:p>
    <w:p w14:paraId="22E2C9B1" w14:textId="77777777"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 xml:space="preserve">Газдың диффузия </w:t>
      </w:r>
      <w:r w:rsidRPr="00C16D93">
        <w:rPr>
          <w:rFonts w:ascii="Times New Roman" w:eastAsiaTheme="minorEastAsia" w:hAnsi="Times New Roman" w:cs="Times New Roman"/>
          <w:sz w:val="28"/>
          <w:szCs w:val="28"/>
        </w:rPr>
        <w:t>D</w:t>
      </w:r>
      <w:r w:rsidRPr="00AC7D94">
        <w:rPr>
          <w:rFonts w:ascii="Times New Roman" w:eastAsiaTheme="minorEastAsia" w:hAnsi="Times New Roman" w:cs="Times New Roman"/>
          <w:sz w:val="28"/>
          <w:szCs w:val="28"/>
        </w:rPr>
        <w:t xml:space="preserve"> коэффициентін тәжірибе жүзінде анықтап, өлшенген немесе есептелген и жылдамдықты пайдаланып, молекулалардың еркін жолының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λ</m:t>
            </m:r>
          </m:e>
        </m:acc>
      </m:oMath>
      <w:r w:rsidRPr="00AC7D94">
        <w:rPr>
          <w:rFonts w:ascii="Times New Roman" w:eastAsiaTheme="minorEastAsia" w:hAnsi="Times New Roman" w:cs="Times New Roman"/>
          <w:sz w:val="28"/>
          <w:szCs w:val="28"/>
        </w:rPr>
        <w:t xml:space="preserve"> орташа ұзындығы анықтауға болады. Егер озара диффузия жасайтын газдардың массалары әртүрлі болса, Фик заңының түрі күрделенеді. Бірақ құбылыстың жалпы сипаттамасы өзгермейді. </w:t>
      </w:r>
    </w:p>
    <w:p w14:paraId="5E5FD259" w14:textId="76485F02" w:rsidR="00AC7D94" w:rsidRPr="00AC7D94" w:rsidRDefault="00AC7D94" w:rsidP="00AC7D94">
      <w:pPr>
        <w:pStyle w:val="a7"/>
        <w:numPr>
          <w:ilvl w:val="0"/>
          <w:numId w:val="8"/>
        </w:numPr>
        <w:jc w:val="both"/>
        <w:rPr>
          <w:rFonts w:ascii="Times New Roman" w:eastAsiaTheme="minorEastAsia" w:hAnsi="Times New Roman" w:cs="Times New Roman"/>
          <w:b/>
          <w:bCs/>
          <w:sz w:val="28"/>
          <w:szCs w:val="28"/>
        </w:rPr>
      </w:pPr>
      <w:r w:rsidRPr="00AC7D94">
        <w:rPr>
          <w:rFonts w:ascii="Times New Roman" w:eastAsiaTheme="minorEastAsia" w:hAnsi="Times New Roman" w:cs="Times New Roman"/>
          <w:b/>
          <w:bCs/>
          <w:sz w:val="28"/>
          <w:szCs w:val="28"/>
        </w:rPr>
        <w:t>Газдардың жылуөткізгіштік, диффузия және ішкі үйкеліс коэффициенттерінің арасындағы қатынастар. Тасымалдау теңдеуі</w:t>
      </w:r>
    </w:p>
    <w:p w14:paraId="4CAB752C" w14:textId="5171C0DE" w:rsidR="00AC7D94" w:rsidRPr="00C16D93" w:rsidRDefault="00AC7D94" w:rsidP="00AC7D94">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sz w:val="28"/>
          <w:szCs w:val="28"/>
        </w:rPr>
        <w:t>(10.2.5) және (10.2.10) формулаларын салыстырып, мына теңдікті аламыз:</w:t>
      </w:r>
      <w:r w:rsidRPr="00C16D93">
        <w:rPr>
          <w:rFonts w:ascii="Times New Roman" w:eastAsiaTheme="minorEastAsia" w:hAnsi="Times New Roman" w:cs="Times New Roman"/>
          <w:sz w:val="28"/>
          <w:szCs w:val="28"/>
        </w:rPr>
        <w:t xml:space="preserve"> </w:t>
      </w:r>
    </w:p>
    <w:p w14:paraId="26A41647" w14:textId="6881529D" w:rsidR="00AC7D94" w:rsidRDefault="00AC7D94" w:rsidP="00AC7D94">
      <w:pPr>
        <w:ind w:firstLine="708"/>
        <w:jc w:val="center"/>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drawing>
          <wp:inline distT="0" distB="0" distL="0" distR="0" wp14:anchorId="444B3630" wp14:editId="146AB186">
            <wp:extent cx="3839111" cy="45726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39111" cy="457264"/>
                    </a:xfrm>
                    <a:prstGeom prst="rect">
                      <a:avLst/>
                    </a:prstGeom>
                  </pic:spPr>
                </pic:pic>
              </a:graphicData>
            </a:graphic>
          </wp:inline>
        </w:drawing>
      </w:r>
    </w:p>
    <w:p w14:paraId="7CCEEC65" w14:textId="77777777"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 xml:space="preserve">Газдардың ішкі үйкеліс және диффузия коэффициенттерінің арасындағы байланыс формуласы. </w:t>
      </w:r>
    </w:p>
    <w:p w14:paraId="2DC76098" w14:textId="45417FC1"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(10.1.7) өрнегін (10.2,5) теңдігіне қойсақ, төмендегі қатынас шығады:</w:t>
      </w:r>
    </w:p>
    <w:p w14:paraId="78F89F6B" w14:textId="01EDEBA8"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lastRenderedPageBreak/>
        <w:drawing>
          <wp:inline distT="0" distB="0" distL="0" distR="0" wp14:anchorId="1F763E03" wp14:editId="1635B27D">
            <wp:extent cx="4105848" cy="1381318"/>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05848" cy="1381318"/>
                    </a:xfrm>
                    <a:prstGeom prst="rect">
                      <a:avLst/>
                    </a:prstGeom>
                  </pic:spPr>
                </pic:pic>
              </a:graphicData>
            </a:graphic>
          </wp:inline>
        </w:drawing>
      </w:r>
    </w:p>
    <w:p w14:paraId="06BC3D62" w14:textId="1F9DC26D"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Формулалардан ішкі үйкеліс коэффициентінің қысымға тәуелсіз шарттарында жылу өткізгіштік коэффициенттері де қысымға байланысты өзгермейтіндігін (10.3.3) теңдігіне (10.3.1) өрнегін қойсақ, төмендегі қатынастарды аламыз:</w:t>
      </w:r>
      <w:r>
        <w:rPr>
          <w:rFonts w:ascii="Times New Roman" w:eastAsiaTheme="minorEastAsia" w:hAnsi="Times New Roman" w:cs="Times New Roman"/>
          <w:sz w:val="28"/>
          <w:szCs w:val="28"/>
          <w:lang w:val="en-US"/>
        </w:rPr>
        <w:t xml:space="preserve"> </w:t>
      </w:r>
    </w:p>
    <w:p w14:paraId="51F448EE" w14:textId="626162D7"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drawing>
          <wp:inline distT="0" distB="0" distL="0" distR="0" wp14:anchorId="4D19B888" wp14:editId="6EC91EDB">
            <wp:extent cx="4153480" cy="134321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153480" cy="1343212"/>
                    </a:xfrm>
                    <a:prstGeom prst="rect">
                      <a:avLst/>
                    </a:prstGeom>
                  </pic:spPr>
                </pic:pic>
              </a:graphicData>
            </a:graphic>
          </wp:inline>
        </w:drawing>
      </w:r>
    </w:p>
    <w:p w14:paraId="208D4978" w14:textId="13811F8E" w:rsidR="00AC7D94" w:rsidRP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(10.3.3) теңдігі газ молекулаларының жылдамдықтары бірдей болған жағдай үшін алынды. Егер жылдамдықтар Максвелл үлестірілуіне бағынса</w:t>
      </w:r>
      <w:r>
        <w:rPr>
          <w:rFonts w:ascii="Times New Roman" w:eastAsiaTheme="minorEastAsia" w:hAnsi="Times New Roman" w:cs="Times New Roman"/>
          <w:sz w:val="28"/>
          <w:szCs w:val="28"/>
          <w:lang w:val="en-US"/>
        </w:rPr>
        <w:t>,</w:t>
      </w:r>
      <w:r w:rsidRPr="00AC7D94">
        <w:rPr>
          <w:rFonts w:ascii="Times New Roman" w:eastAsiaTheme="minorEastAsia" w:hAnsi="Times New Roman" w:cs="Times New Roman"/>
          <w:sz w:val="28"/>
          <w:szCs w:val="28"/>
        </w:rPr>
        <w:t xml:space="preserve"> теңдікке </w:t>
      </w:r>
      <w:r>
        <w:rPr>
          <w:rFonts w:ascii="Times New Roman" w:eastAsiaTheme="minorEastAsia" w:hAnsi="Times New Roman" w:cs="Times New Roman"/>
          <w:sz w:val="28"/>
          <w:szCs w:val="28"/>
        </w:rPr>
        <w:t>α</w:t>
      </w:r>
      <w:r w:rsidRPr="00AC7D94">
        <w:rPr>
          <w:rFonts w:ascii="Times New Roman" w:eastAsiaTheme="minorEastAsia" w:hAnsi="Times New Roman" w:cs="Times New Roman"/>
          <w:sz w:val="28"/>
          <w:szCs w:val="28"/>
        </w:rPr>
        <w:t xml:space="preserve"> коэффициенті енгізіледі:</w:t>
      </w:r>
    </w:p>
    <w:p w14:paraId="1D549C2E" w14:textId="0555880F" w:rsidR="00AC7D94" w:rsidRDefault="00AC7D94" w:rsidP="00AC7D94">
      <w:pPr>
        <w:ind w:left="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drawing>
          <wp:inline distT="0" distB="0" distL="0" distR="0" wp14:anchorId="3D514E90" wp14:editId="733FBD1B">
            <wp:extent cx="3905795" cy="51442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05795" cy="514422"/>
                    </a:xfrm>
                    <a:prstGeom prst="rect">
                      <a:avLst/>
                    </a:prstGeom>
                  </pic:spPr>
                </pic:pic>
              </a:graphicData>
            </a:graphic>
          </wp:inline>
        </w:drawing>
      </w:r>
    </w:p>
    <w:p w14:paraId="019A50A9" w14:textId="77777777" w:rsidR="00AC7D94" w:rsidRDefault="00AC7D94" w:rsidP="00AC7D94">
      <w:pPr>
        <w:ind w:left="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α</w:t>
      </w:r>
      <w:r w:rsidRPr="00AC7D94">
        <w:rPr>
          <w:rFonts w:ascii="Times New Roman" w:eastAsiaTheme="minorEastAsia" w:hAnsi="Times New Roman" w:cs="Times New Roman"/>
          <w:sz w:val="28"/>
          <w:szCs w:val="28"/>
        </w:rPr>
        <w:t xml:space="preserve"> - ның мәні 2,5-тен 1,5-ке дейін өзгереді. </w:t>
      </w:r>
    </w:p>
    <w:p w14:paraId="04F478C7" w14:textId="0C0E076C"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Жоғарыда келтірілген жылуөткізгішті</w:t>
      </w:r>
      <w:r>
        <w:rPr>
          <w:rFonts w:ascii="Times New Roman" w:eastAsiaTheme="minorEastAsia" w:hAnsi="Times New Roman" w:cs="Times New Roman"/>
          <w:sz w:val="28"/>
          <w:szCs w:val="28"/>
        </w:rPr>
        <w:t>гі</w:t>
      </w:r>
      <w:r w:rsidRPr="00AC7D94">
        <w:rPr>
          <w:rFonts w:ascii="Times New Roman" w:eastAsiaTheme="minorEastAsia" w:hAnsi="Times New Roman" w:cs="Times New Roman"/>
          <w:sz w:val="28"/>
          <w:szCs w:val="28"/>
        </w:rPr>
        <w:t xml:space="preserve">, ішкі үйкелісті, диффузияны сипаттайтын теңдеулерді біріктірсек, тасымалдау теңдеуі шығады. Тасымалданатын шаманы </w:t>
      </w:r>
      <w:r>
        <w:rPr>
          <w:rFonts w:ascii="Times New Roman" w:eastAsiaTheme="minorEastAsia" w:hAnsi="Times New Roman" w:cs="Times New Roman"/>
          <w:sz w:val="28"/>
          <w:szCs w:val="28"/>
          <w:lang w:val="en-US"/>
        </w:rPr>
        <w:t>∆G</w:t>
      </w:r>
      <w:r w:rsidRPr="00AC7D94">
        <w:rPr>
          <w:rFonts w:ascii="Times New Roman" w:eastAsiaTheme="minorEastAsia" w:hAnsi="Times New Roman" w:cs="Times New Roman"/>
          <w:sz w:val="28"/>
          <w:szCs w:val="28"/>
        </w:rPr>
        <w:t xml:space="preserve"> деп алсақ, мына формула алынады:</w:t>
      </w:r>
    </w:p>
    <w:p w14:paraId="4A88C378" w14:textId="7922BAEE"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ru-RU" w:eastAsia="ru-RU"/>
        </w:rPr>
        <w:drawing>
          <wp:inline distT="0" distB="0" distL="0" distR="0" wp14:anchorId="446A29A2" wp14:editId="37CBF85B">
            <wp:extent cx="4496427" cy="7144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96427" cy="714475"/>
                    </a:xfrm>
                    <a:prstGeom prst="rect">
                      <a:avLst/>
                    </a:prstGeom>
                  </pic:spPr>
                </pic:pic>
              </a:graphicData>
            </a:graphic>
          </wp:inline>
        </w:drawing>
      </w:r>
    </w:p>
    <w:p w14:paraId="4C52114F" w14:textId="55C35BDD" w:rsidR="00AC7D94" w:rsidRDefault="00AC7D94" w:rsidP="00AC7D94">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k </w:t>
      </w:r>
      <w:r w:rsidRPr="00AC7D94">
        <w:rPr>
          <w:rFonts w:ascii="Times New Roman" w:eastAsiaTheme="minorEastAsia" w:hAnsi="Times New Roman" w:cs="Times New Roman"/>
          <w:sz w:val="28"/>
          <w:szCs w:val="28"/>
        </w:rPr>
        <w:t xml:space="preserve">жағдайларға байланысты, газдық жылуөткізгіштік, ішкі кедергі, диффузия коэффициенті, </w:t>
      </w:r>
      <w:r>
        <w:rPr>
          <w:rFonts w:ascii="Times New Roman" w:eastAsiaTheme="minorEastAsia" w:hAnsi="Times New Roman" w:cs="Times New Roman"/>
          <w:sz w:val="28"/>
          <w:szCs w:val="28"/>
          <w:lang w:val="en-US"/>
        </w:rPr>
        <w:t>H</w:t>
      </w:r>
      <w:r w:rsidRPr="00AC7D94">
        <w:rPr>
          <w:rFonts w:ascii="Times New Roman" w:eastAsiaTheme="minorEastAsia" w:hAnsi="Times New Roman" w:cs="Times New Roman"/>
          <w:sz w:val="28"/>
          <w:szCs w:val="28"/>
        </w:rPr>
        <w:t xml:space="preserve"> белгілі бағыттағы температураның, жылдамдықтың, концентрацияның градиенті. Бұл шамалар тасымалданатын</w:t>
      </w:r>
      <w:r w:rsidRPr="00C16D93">
        <w:rPr>
          <w:rFonts w:ascii="Times New Roman" w:eastAsiaTheme="minorEastAsia" w:hAnsi="Times New Roman" w:cs="Times New Roman"/>
          <w:sz w:val="28"/>
          <w:szCs w:val="28"/>
        </w:rPr>
        <w:t xml:space="preserve"> </w:t>
      </w:r>
      <w:r w:rsidRPr="00AC7D94">
        <w:rPr>
          <w:rFonts w:ascii="Times New Roman" w:eastAsiaTheme="minorEastAsia" w:hAnsi="Times New Roman" w:cs="Times New Roman"/>
          <w:sz w:val="28"/>
          <w:szCs w:val="28"/>
        </w:rPr>
        <w:t>шамаға С пропорционал болғандықтан, (10.3.7) теңдігіндегі</w:t>
      </w:r>
      <w:r w:rsidRPr="00C16D93">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rPr>
              <m:t>dH</m:t>
            </m:r>
          </m:num>
          <m:den>
            <m:r>
              <w:rPr>
                <w:rFonts w:ascii="Cambria Math" w:eastAsiaTheme="minorEastAsia" w:hAnsi="Cambria Math" w:cs="Times New Roman"/>
                <w:sz w:val="28"/>
                <w:szCs w:val="28"/>
              </w:rPr>
              <m:t>dx</m:t>
            </m:r>
          </m:den>
        </m:f>
      </m:oMath>
      <w:r w:rsidRPr="00C16D93">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тің орнына,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rPr>
              <m:t>dG</m:t>
            </m:r>
          </m:num>
          <m:den>
            <m:r>
              <w:rPr>
                <w:rFonts w:ascii="Cambria Math" w:eastAsiaTheme="minorEastAsia" w:hAnsi="Cambria Math" w:cs="Times New Roman"/>
                <w:sz w:val="28"/>
                <w:szCs w:val="28"/>
              </w:rPr>
              <m:t>dx</m:t>
            </m:r>
          </m:den>
        </m:f>
      </m:oMath>
      <w:r w:rsidRPr="00C16D9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қойсақ </w:t>
      </w:r>
      <w:r w:rsidRPr="00AC7D94">
        <w:rPr>
          <w:rFonts w:ascii="Times New Roman" w:eastAsiaTheme="minorEastAsia" w:hAnsi="Times New Roman" w:cs="Times New Roman"/>
          <w:sz w:val="28"/>
          <w:szCs w:val="28"/>
        </w:rPr>
        <w:t>төмендегі формула шығады:</w:t>
      </w:r>
    </w:p>
    <w:p w14:paraId="53565D11" w14:textId="077651B1" w:rsidR="00AC7D94" w:rsidRDefault="002E0724" w:rsidP="002E0724">
      <w:pPr>
        <w:ind w:firstLine="708"/>
        <w:jc w:val="center"/>
        <w:rPr>
          <w:rFonts w:ascii="Times New Roman" w:eastAsiaTheme="minorEastAsia" w:hAnsi="Times New Roman" w:cs="Times New Roman"/>
          <w:b/>
          <w:bCs/>
          <w:sz w:val="28"/>
          <w:szCs w:val="28"/>
        </w:rPr>
      </w:pPr>
      <w:r w:rsidRPr="002E0724">
        <w:rPr>
          <w:rFonts w:ascii="Times New Roman" w:eastAsiaTheme="minorEastAsia" w:hAnsi="Times New Roman" w:cs="Times New Roman"/>
          <w:b/>
          <w:bCs/>
          <w:noProof/>
          <w:sz w:val="28"/>
          <w:szCs w:val="28"/>
          <w:lang w:val="ru-RU" w:eastAsia="ru-RU"/>
        </w:rPr>
        <w:drawing>
          <wp:inline distT="0" distB="0" distL="0" distR="0" wp14:anchorId="6128AD38" wp14:editId="16F6D9A7">
            <wp:extent cx="3107266" cy="63705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115867" cy="638818"/>
                    </a:xfrm>
                    <a:prstGeom prst="rect">
                      <a:avLst/>
                    </a:prstGeom>
                  </pic:spPr>
                </pic:pic>
              </a:graphicData>
            </a:graphic>
          </wp:inline>
        </w:drawing>
      </w:r>
    </w:p>
    <w:p w14:paraId="3FD83F8F" w14:textId="520B7937" w:rsidR="002E0724" w:rsidRPr="002E0724" w:rsidRDefault="002E0724" w:rsidP="002E0724">
      <w:pPr>
        <w:ind w:firstLine="708"/>
        <w:jc w:val="both"/>
        <w:rPr>
          <w:rFonts w:ascii="Times New Roman" w:eastAsiaTheme="minorEastAsia" w:hAnsi="Times New Roman" w:cs="Times New Roman"/>
          <w:sz w:val="28"/>
          <w:szCs w:val="28"/>
        </w:rPr>
      </w:pPr>
      <w:r w:rsidRPr="002E0724">
        <w:rPr>
          <w:rFonts w:ascii="Times New Roman" w:eastAsiaTheme="minorEastAsia" w:hAnsi="Times New Roman" w:cs="Times New Roman"/>
          <w:sz w:val="28"/>
          <w:szCs w:val="28"/>
        </w:rPr>
        <w:lastRenderedPageBreak/>
        <w:t xml:space="preserve">Мұндағы k` Н пен G-дің градиенттерін теңестіретін коэффициент,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dG</m:t>
            </m:r>
          </m:num>
          <m:den>
            <m:r>
              <w:rPr>
                <w:rFonts w:ascii="Cambria Math" w:eastAsiaTheme="minorEastAsia" w:hAnsi="Cambria Math" w:cs="Times New Roman"/>
                <w:sz w:val="28"/>
                <w:szCs w:val="28"/>
              </w:rPr>
              <m:t>dx</m:t>
            </m:r>
          </m:den>
        </m:f>
      </m:oMath>
      <w:r w:rsidRPr="002E0724">
        <w:rPr>
          <w:rFonts w:ascii="Times New Roman" w:eastAsiaTheme="minorEastAsia" w:hAnsi="Times New Roman" w:cs="Times New Roman"/>
          <w:sz w:val="28"/>
          <w:szCs w:val="28"/>
        </w:rPr>
        <w:t xml:space="preserve"> тасымалданатын шаманың белгілі бір бағыттағы градиенті. Молекула- кинетикалық теория диффузия құбылысына қарама-қайшы пікір тудырады. Молекулалар үлкен жылдамдықтармен қозғалатындықтан, диффузия құбылысы өте жылдам өтуі керек. Егер бөлмедегі иіс шығаратын заты бар ыдысты аш</w:t>
      </w:r>
      <w:r>
        <w:rPr>
          <w:rFonts w:ascii="Times New Roman" w:eastAsiaTheme="minorEastAsia" w:hAnsi="Times New Roman" w:cs="Times New Roman"/>
          <w:sz w:val="28"/>
          <w:szCs w:val="28"/>
        </w:rPr>
        <w:t>с</w:t>
      </w:r>
      <w:r w:rsidRPr="002E0724">
        <w:rPr>
          <w:rFonts w:ascii="Times New Roman" w:eastAsiaTheme="minorEastAsia" w:hAnsi="Times New Roman" w:cs="Times New Roman"/>
          <w:sz w:val="28"/>
          <w:szCs w:val="28"/>
        </w:rPr>
        <w:t>а</w:t>
      </w:r>
      <w:r>
        <w:rPr>
          <w:rFonts w:ascii="Times New Roman" w:eastAsiaTheme="minorEastAsia" w:hAnsi="Times New Roman" w:cs="Times New Roman"/>
          <w:sz w:val="28"/>
          <w:szCs w:val="28"/>
        </w:rPr>
        <w:t>қ</w:t>
      </w:r>
      <w:r w:rsidRPr="002E0724">
        <w:rPr>
          <w:rFonts w:ascii="Times New Roman" w:eastAsiaTheme="minorEastAsia" w:hAnsi="Times New Roman" w:cs="Times New Roman"/>
          <w:sz w:val="28"/>
          <w:szCs w:val="28"/>
        </w:rPr>
        <w:t>, иіс баяу таралатындығын байқаймыз. Бұл құбылыста ешқандай қарама-қайшылық жок. Өйткені молекулаларының атмосфералық қысымдағы еркін жүру жолының ұзындығы кішкентай болғандықтан, олар бір-бірімен соқтығысуының салдарынан жылдам қозғала алмайды.</w:t>
      </w:r>
    </w:p>
    <w:sectPr w:rsidR="002E0724" w:rsidRPr="002E0724" w:rsidSect="00E65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0385F" w14:textId="77777777" w:rsidR="00895FB2" w:rsidRDefault="00895FB2" w:rsidP="00E312C5">
      <w:pPr>
        <w:spacing w:after="0" w:line="240" w:lineRule="auto"/>
      </w:pPr>
      <w:r>
        <w:separator/>
      </w:r>
    </w:p>
  </w:endnote>
  <w:endnote w:type="continuationSeparator" w:id="0">
    <w:p w14:paraId="6E592DCF" w14:textId="77777777" w:rsidR="00895FB2" w:rsidRDefault="00895FB2" w:rsidP="00E3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C52566" w14:textId="77777777" w:rsidR="00895FB2" w:rsidRDefault="00895FB2" w:rsidP="00E312C5">
      <w:pPr>
        <w:spacing w:after="0" w:line="240" w:lineRule="auto"/>
      </w:pPr>
      <w:r>
        <w:separator/>
      </w:r>
    </w:p>
  </w:footnote>
  <w:footnote w:type="continuationSeparator" w:id="0">
    <w:p w14:paraId="0E4887FC" w14:textId="77777777" w:rsidR="00895FB2" w:rsidRDefault="00895FB2" w:rsidP="00E312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25C81"/>
    <w:multiLevelType w:val="hybridMultilevel"/>
    <w:tmpl w:val="50345EB0"/>
    <w:lvl w:ilvl="0" w:tplc="D2A471DA">
      <w:start w:val="1"/>
      <w:numFmt w:val="decimal"/>
      <w:lvlText w:val="%1."/>
      <w:lvlJc w:val="left"/>
      <w:pPr>
        <w:ind w:left="1776" w:hanging="360"/>
      </w:pPr>
      <w:rPr>
        <w:rFonts w:eastAsiaTheme="minorHAnsi" w:hint="default"/>
        <w:b/>
      </w:rPr>
    </w:lvl>
    <w:lvl w:ilvl="1" w:tplc="043F0019" w:tentative="1">
      <w:start w:val="1"/>
      <w:numFmt w:val="lowerLetter"/>
      <w:lvlText w:val="%2."/>
      <w:lvlJc w:val="left"/>
      <w:pPr>
        <w:ind w:left="2496" w:hanging="360"/>
      </w:pPr>
    </w:lvl>
    <w:lvl w:ilvl="2" w:tplc="043F001B" w:tentative="1">
      <w:start w:val="1"/>
      <w:numFmt w:val="lowerRoman"/>
      <w:lvlText w:val="%3."/>
      <w:lvlJc w:val="right"/>
      <w:pPr>
        <w:ind w:left="3216" w:hanging="180"/>
      </w:pPr>
    </w:lvl>
    <w:lvl w:ilvl="3" w:tplc="043F000F" w:tentative="1">
      <w:start w:val="1"/>
      <w:numFmt w:val="decimal"/>
      <w:lvlText w:val="%4."/>
      <w:lvlJc w:val="left"/>
      <w:pPr>
        <w:ind w:left="3936" w:hanging="360"/>
      </w:pPr>
    </w:lvl>
    <w:lvl w:ilvl="4" w:tplc="043F0019" w:tentative="1">
      <w:start w:val="1"/>
      <w:numFmt w:val="lowerLetter"/>
      <w:lvlText w:val="%5."/>
      <w:lvlJc w:val="left"/>
      <w:pPr>
        <w:ind w:left="4656" w:hanging="360"/>
      </w:pPr>
    </w:lvl>
    <w:lvl w:ilvl="5" w:tplc="043F001B" w:tentative="1">
      <w:start w:val="1"/>
      <w:numFmt w:val="lowerRoman"/>
      <w:lvlText w:val="%6."/>
      <w:lvlJc w:val="right"/>
      <w:pPr>
        <w:ind w:left="5376" w:hanging="180"/>
      </w:pPr>
    </w:lvl>
    <w:lvl w:ilvl="6" w:tplc="043F000F" w:tentative="1">
      <w:start w:val="1"/>
      <w:numFmt w:val="decimal"/>
      <w:lvlText w:val="%7."/>
      <w:lvlJc w:val="left"/>
      <w:pPr>
        <w:ind w:left="6096" w:hanging="360"/>
      </w:pPr>
    </w:lvl>
    <w:lvl w:ilvl="7" w:tplc="043F0019" w:tentative="1">
      <w:start w:val="1"/>
      <w:numFmt w:val="lowerLetter"/>
      <w:lvlText w:val="%8."/>
      <w:lvlJc w:val="left"/>
      <w:pPr>
        <w:ind w:left="6816" w:hanging="360"/>
      </w:pPr>
    </w:lvl>
    <w:lvl w:ilvl="8" w:tplc="043F001B" w:tentative="1">
      <w:start w:val="1"/>
      <w:numFmt w:val="lowerRoman"/>
      <w:lvlText w:val="%9."/>
      <w:lvlJc w:val="right"/>
      <w:pPr>
        <w:ind w:left="7536" w:hanging="180"/>
      </w:pPr>
    </w:lvl>
  </w:abstractNum>
  <w:abstractNum w:abstractNumId="1">
    <w:nsid w:val="09C4530C"/>
    <w:multiLevelType w:val="hybridMultilevel"/>
    <w:tmpl w:val="392A8C00"/>
    <w:lvl w:ilvl="0" w:tplc="2E2496FE">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7">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4"/>
  </w:num>
  <w:num w:numId="2">
    <w:abstractNumId w:val="5"/>
  </w:num>
  <w:num w:numId="3">
    <w:abstractNumId w:val="6"/>
  </w:num>
  <w:num w:numId="4">
    <w:abstractNumId w:val="7"/>
  </w:num>
  <w:num w:numId="5">
    <w:abstractNumId w:val="2"/>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117B2"/>
    <w:rsid w:val="00025446"/>
    <w:rsid w:val="0005040E"/>
    <w:rsid w:val="000C472E"/>
    <w:rsid w:val="00104178"/>
    <w:rsid w:val="00183A14"/>
    <w:rsid w:val="0021385F"/>
    <w:rsid w:val="002444F9"/>
    <w:rsid w:val="002960A4"/>
    <w:rsid w:val="002E0724"/>
    <w:rsid w:val="003251E9"/>
    <w:rsid w:val="00352FA6"/>
    <w:rsid w:val="003613CB"/>
    <w:rsid w:val="003676F8"/>
    <w:rsid w:val="00372B36"/>
    <w:rsid w:val="003B52CC"/>
    <w:rsid w:val="003E798E"/>
    <w:rsid w:val="0044059E"/>
    <w:rsid w:val="00453047"/>
    <w:rsid w:val="00454DE9"/>
    <w:rsid w:val="00484AF8"/>
    <w:rsid w:val="00504246"/>
    <w:rsid w:val="00506858"/>
    <w:rsid w:val="00542A6F"/>
    <w:rsid w:val="00562BB4"/>
    <w:rsid w:val="005B172B"/>
    <w:rsid w:val="005C53F7"/>
    <w:rsid w:val="00646118"/>
    <w:rsid w:val="007325BF"/>
    <w:rsid w:val="00753AE4"/>
    <w:rsid w:val="00757A96"/>
    <w:rsid w:val="00777459"/>
    <w:rsid w:val="007B1E7C"/>
    <w:rsid w:val="007E0824"/>
    <w:rsid w:val="008161B7"/>
    <w:rsid w:val="00854773"/>
    <w:rsid w:val="00895FB2"/>
    <w:rsid w:val="0089690B"/>
    <w:rsid w:val="008B0B15"/>
    <w:rsid w:val="008B3000"/>
    <w:rsid w:val="008D60EC"/>
    <w:rsid w:val="00942BA8"/>
    <w:rsid w:val="00943C38"/>
    <w:rsid w:val="0095343C"/>
    <w:rsid w:val="00995AAA"/>
    <w:rsid w:val="009C1750"/>
    <w:rsid w:val="009D130F"/>
    <w:rsid w:val="00A30EDC"/>
    <w:rsid w:val="00A436DB"/>
    <w:rsid w:val="00A878CB"/>
    <w:rsid w:val="00AC7D94"/>
    <w:rsid w:val="00AE7ACE"/>
    <w:rsid w:val="00AF325D"/>
    <w:rsid w:val="00B40B52"/>
    <w:rsid w:val="00BA4A5F"/>
    <w:rsid w:val="00BF38EF"/>
    <w:rsid w:val="00C037B8"/>
    <w:rsid w:val="00C16D93"/>
    <w:rsid w:val="00C225DE"/>
    <w:rsid w:val="00D04DA9"/>
    <w:rsid w:val="00D05276"/>
    <w:rsid w:val="00D23E0F"/>
    <w:rsid w:val="00D55248"/>
    <w:rsid w:val="00DC2E3F"/>
    <w:rsid w:val="00DE337E"/>
    <w:rsid w:val="00DF23E0"/>
    <w:rsid w:val="00DF7173"/>
    <w:rsid w:val="00E312C5"/>
    <w:rsid w:val="00E65D17"/>
    <w:rsid w:val="00EB3528"/>
    <w:rsid w:val="00EF017A"/>
    <w:rsid w:val="00F009EF"/>
    <w:rsid w:val="00F540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 w:type="paragraph" w:styleId="af2">
    <w:name w:val="header"/>
    <w:basedOn w:val="a"/>
    <w:link w:val="af3"/>
    <w:uiPriority w:val="99"/>
    <w:unhideWhenUsed/>
    <w:rsid w:val="00E312C5"/>
    <w:pPr>
      <w:tabs>
        <w:tab w:val="center" w:pos="4536"/>
        <w:tab w:val="right" w:pos="9072"/>
      </w:tabs>
      <w:spacing w:after="0" w:line="240" w:lineRule="auto"/>
    </w:pPr>
  </w:style>
  <w:style w:type="character" w:customStyle="1" w:styleId="af3">
    <w:name w:val="Верхний колонтитул Знак"/>
    <w:basedOn w:val="a0"/>
    <w:link w:val="af2"/>
    <w:uiPriority w:val="99"/>
    <w:rsid w:val="00E312C5"/>
  </w:style>
  <w:style w:type="paragraph" w:styleId="af4">
    <w:name w:val="footer"/>
    <w:basedOn w:val="a"/>
    <w:link w:val="af5"/>
    <w:uiPriority w:val="99"/>
    <w:unhideWhenUsed/>
    <w:rsid w:val="00E312C5"/>
    <w:pPr>
      <w:tabs>
        <w:tab w:val="center" w:pos="4536"/>
        <w:tab w:val="right" w:pos="9072"/>
      </w:tabs>
      <w:spacing w:after="0" w:line="240" w:lineRule="auto"/>
    </w:pPr>
  </w:style>
  <w:style w:type="character" w:customStyle="1" w:styleId="af5">
    <w:name w:val="Нижний колонтитул Знак"/>
    <w:basedOn w:val="a0"/>
    <w:link w:val="af4"/>
    <w:uiPriority w:val="99"/>
    <w:rsid w:val="00E312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B62C8-5776-4A3B-B1F8-1CD024523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12</Pages>
  <Words>2096</Words>
  <Characters>11950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18</cp:revision>
  <dcterms:created xsi:type="dcterms:W3CDTF">2024-11-14T19:23:00Z</dcterms:created>
  <dcterms:modified xsi:type="dcterms:W3CDTF">2024-11-19T05:42:00Z</dcterms:modified>
</cp:coreProperties>
</file>